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2A" w:rsidRPr="003C7E7F" w:rsidRDefault="00C02284" w:rsidP="006C6BF4">
      <w:pPr>
        <w:spacing w:beforeLines="50" w:afterLines="50" w:line="44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3C7E7F">
        <w:rPr>
          <w:rFonts w:ascii="宋体" w:eastAsia="宋体" w:hAnsi="宋体" w:hint="eastAsia"/>
          <w:b/>
          <w:sz w:val="32"/>
          <w:szCs w:val="32"/>
        </w:rPr>
        <w:t>《</w:t>
      </w:r>
      <w:r w:rsidR="005F6A45" w:rsidRPr="003C7E7F">
        <w:rPr>
          <w:rFonts w:ascii="宋体" w:eastAsia="宋体" w:hAnsi="宋体" w:hint="eastAsia"/>
          <w:b/>
          <w:sz w:val="32"/>
          <w:szCs w:val="32"/>
        </w:rPr>
        <w:t>连续加料电弧炉</w:t>
      </w:r>
      <w:r w:rsidR="00174E32" w:rsidRPr="003C7E7F">
        <w:rPr>
          <w:rFonts w:ascii="宋体" w:eastAsia="宋体" w:hAnsi="宋体" w:hint="eastAsia"/>
          <w:b/>
          <w:sz w:val="32"/>
          <w:szCs w:val="32"/>
        </w:rPr>
        <w:t>质量</w:t>
      </w:r>
      <w:r w:rsidR="00542A0A">
        <w:rPr>
          <w:rFonts w:ascii="宋体" w:eastAsia="宋体" w:hAnsi="宋体" w:hint="eastAsia"/>
          <w:b/>
          <w:sz w:val="32"/>
          <w:szCs w:val="32"/>
        </w:rPr>
        <w:t>分级</w:t>
      </w:r>
      <w:r w:rsidR="00174E32" w:rsidRPr="003C7E7F">
        <w:rPr>
          <w:rFonts w:ascii="宋体" w:eastAsia="宋体" w:hAnsi="宋体" w:hint="eastAsia"/>
          <w:b/>
          <w:sz w:val="32"/>
          <w:szCs w:val="32"/>
        </w:rPr>
        <w:t>规范</w:t>
      </w:r>
      <w:r w:rsidRPr="003C7E7F">
        <w:rPr>
          <w:rFonts w:ascii="宋体" w:eastAsia="宋体" w:hAnsi="宋体" w:hint="eastAsia"/>
          <w:b/>
          <w:sz w:val="32"/>
          <w:szCs w:val="32"/>
        </w:rPr>
        <w:t>》编制说明</w:t>
      </w:r>
    </w:p>
    <w:p w:rsidR="00C02284" w:rsidRPr="003C7E7F" w:rsidRDefault="00C02284" w:rsidP="00C02284">
      <w:pPr>
        <w:spacing w:line="440" w:lineRule="exact"/>
        <w:jc w:val="center"/>
        <w:rPr>
          <w:rFonts w:ascii="宋体" w:eastAsia="宋体" w:hAnsi="宋体"/>
          <w:sz w:val="32"/>
          <w:szCs w:val="32"/>
        </w:rPr>
      </w:pPr>
      <w:r w:rsidRPr="003C7E7F">
        <w:rPr>
          <w:rFonts w:ascii="宋体" w:eastAsia="宋体" w:hAnsi="宋体" w:hint="eastAsia"/>
          <w:sz w:val="32"/>
          <w:szCs w:val="32"/>
        </w:rPr>
        <w:t>（</w:t>
      </w:r>
      <w:bookmarkStart w:id="0" w:name="_GoBack"/>
      <w:bookmarkEnd w:id="0"/>
      <w:r w:rsidR="003A2CB1">
        <w:rPr>
          <w:rFonts w:ascii="宋体" w:eastAsia="宋体" w:hAnsi="宋体" w:hint="eastAsia"/>
          <w:sz w:val="32"/>
          <w:szCs w:val="32"/>
        </w:rPr>
        <w:t>征求意见</w:t>
      </w:r>
      <w:r w:rsidR="003A2CB1" w:rsidRPr="003C7E7F">
        <w:rPr>
          <w:rFonts w:ascii="宋体" w:eastAsia="宋体" w:hAnsi="宋体" w:hint="eastAsia"/>
          <w:sz w:val="32"/>
          <w:szCs w:val="32"/>
        </w:rPr>
        <w:t>稿</w:t>
      </w:r>
      <w:r w:rsidRPr="003C7E7F">
        <w:rPr>
          <w:rFonts w:ascii="宋体" w:eastAsia="宋体" w:hAnsi="宋体" w:hint="eastAsia"/>
          <w:sz w:val="32"/>
          <w:szCs w:val="32"/>
        </w:rPr>
        <w:t>）</w:t>
      </w:r>
    </w:p>
    <w:p w:rsidR="00C02284" w:rsidRPr="003C7E7F" w:rsidRDefault="00C02284" w:rsidP="006C6BF4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3C7E7F">
        <w:rPr>
          <w:rFonts w:ascii="宋体" w:eastAsia="宋体" w:hAnsi="宋体" w:hint="eastAsia"/>
          <w:b/>
          <w:sz w:val="24"/>
          <w:szCs w:val="24"/>
        </w:rPr>
        <w:t>一、工作简况</w:t>
      </w:r>
    </w:p>
    <w:p w:rsidR="00C02284" w:rsidRPr="003C7E7F" w:rsidRDefault="00542A0A" w:rsidP="00180F03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1.</w:t>
      </w:r>
      <w:r w:rsidR="00C02284" w:rsidRPr="003C7E7F">
        <w:rPr>
          <w:rFonts w:ascii="宋体" w:eastAsia="宋体" w:hAnsi="宋体" w:hint="eastAsia"/>
          <w:b/>
          <w:sz w:val="24"/>
          <w:szCs w:val="24"/>
        </w:rPr>
        <w:t>任务来源</w:t>
      </w:r>
    </w:p>
    <w:p w:rsidR="00180F03" w:rsidRPr="003C7E7F" w:rsidRDefault="00180F03" w:rsidP="00180F03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C7E7F">
        <w:rPr>
          <w:rFonts w:ascii="宋体" w:eastAsia="宋体" w:hAnsi="宋体" w:hint="eastAsia"/>
          <w:sz w:val="24"/>
          <w:szCs w:val="24"/>
        </w:rPr>
        <w:t>本项目是根据</w:t>
      </w:r>
      <w:r w:rsidR="00174E32" w:rsidRPr="003C7E7F">
        <w:rPr>
          <w:rFonts w:ascii="宋体" w:eastAsia="宋体" w:hAnsi="宋体" w:hint="eastAsia"/>
          <w:sz w:val="24"/>
          <w:szCs w:val="24"/>
        </w:rPr>
        <w:t>中国机械工业联合会团体标准</w:t>
      </w:r>
      <w:r w:rsidRPr="003C7E7F">
        <w:rPr>
          <w:rFonts w:ascii="宋体" w:eastAsia="宋体" w:hAnsi="宋体" w:hint="eastAsia"/>
          <w:sz w:val="24"/>
          <w:szCs w:val="24"/>
        </w:rPr>
        <w:t>制修订计划（</w:t>
      </w:r>
      <w:r w:rsidR="00174E32" w:rsidRPr="003C7E7F">
        <w:rPr>
          <w:rFonts w:ascii="宋体" w:eastAsia="宋体" w:hAnsi="宋体" w:hint="eastAsia"/>
          <w:sz w:val="24"/>
          <w:szCs w:val="24"/>
        </w:rPr>
        <w:t>机械标</w:t>
      </w:r>
      <w:r w:rsidRPr="003C7E7F">
        <w:rPr>
          <w:rFonts w:ascii="宋体" w:eastAsia="宋体" w:hAnsi="宋体" w:hint="eastAsia"/>
          <w:sz w:val="24"/>
          <w:szCs w:val="24"/>
        </w:rPr>
        <w:t>[202</w:t>
      </w:r>
      <w:r w:rsidR="00174E32" w:rsidRPr="003C7E7F">
        <w:rPr>
          <w:rFonts w:ascii="宋体" w:eastAsia="宋体" w:hAnsi="宋体"/>
          <w:sz w:val="24"/>
          <w:szCs w:val="24"/>
        </w:rPr>
        <w:t>1</w:t>
      </w:r>
      <w:r w:rsidRPr="003C7E7F">
        <w:rPr>
          <w:rFonts w:ascii="宋体" w:eastAsia="宋体" w:hAnsi="宋体" w:hint="eastAsia"/>
          <w:sz w:val="24"/>
          <w:szCs w:val="24"/>
        </w:rPr>
        <w:t>]</w:t>
      </w:r>
      <w:r w:rsidR="00AF3155" w:rsidRPr="003C7E7F">
        <w:rPr>
          <w:rFonts w:ascii="宋体" w:eastAsia="宋体" w:hAnsi="宋体"/>
          <w:sz w:val="24"/>
          <w:szCs w:val="24"/>
        </w:rPr>
        <w:t>98</w:t>
      </w:r>
      <w:r w:rsidRPr="003C7E7F">
        <w:rPr>
          <w:rFonts w:ascii="宋体" w:eastAsia="宋体" w:hAnsi="宋体" w:hint="eastAsia"/>
          <w:sz w:val="24"/>
          <w:szCs w:val="24"/>
        </w:rPr>
        <w:t>号</w:t>
      </w:r>
      <w:r w:rsidR="008C4538" w:rsidRPr="003C7E7F">
        <w:rPr>
          <w:rFonts w:ascii="宋体" w:eastAsia="宋体" w:hAnsi="宋体" w:hint="eastAsia"/>
          <w:sz w:val="24"/>
          <w:szCs w:val="24"/>
        </w:rPr>
        <w:t>文</w:t>
      </w:r>
      <w:r w:rsidRPr="003C7E7F">
        <w:rPr>
          <w:rFonts w:ascii="宋体" w:eastAsia="宋体" w:hAnsi="宋体" w:hint="eastAsia"/>
          <w:sz w:val="24"/>
          <w:szCs w:val="24"/>
        </w:rPr>
        <w:t>）</w:t>
      </w:r>
      <w:r w:rsidR="008C4538" w:rsidRPr="003C7E7F">
        <w:rPr>
          <w:rFonts w:ascii="宋体" w:eastAsia="宋体" w:hAnsi="宋体" w:hint="eastAsia"/>
          <w:sz w:val="24"/>
          <w:szCs w:val="24"/>
        </w:rPr>
        <w:t>，计划编号</w:t>
      </w:r>
      <w:r w:rsidR="008C4538" w:rsidRPr="003C7E7F">
        <w:rPr>
          <w:rFonts w:ascii="宋体" w:eastAsia="宋体" w:hAnsi="宋体"/>
          <w:sz w:val="24"/>
          <w:szCs w:val="24"/>
        </w:rPr>
        <w:t>202</w:t>
      </w:r>
      <w:r w:rsidR="00174E32" w:rsidRPr="003C7E7F">
        <w:rPr>
          <w:rFonts w:ascii="宋体" w:eastAsia="宋体" w:hAnsi="宋体"/>
          <w:sz w:val="24"/>
          <w:szCs w:val="24"/>
        </w:rPr>
        <w:t>10</w:t>
      </w:r>
      <w:r w:rsidR="00C33B38" w:rsidRPr="003C7E7F">
        <w:rPr>
          <w:rFonts w:ascii="宋体" w:eastAsia="宋体" w:hAnsi="宋体"/>
          <w:sz w:val="24"/>
          <w:szCs w:val="24"/>
        </w:rPr>
        <w:t>301</w:t>
      </w:r>
      <w:r w:rsidR="006C6BF4">
        <w:rPr>
          <w:rFonts w:ascii="宋体" w:eastAsia="宋体" w:hAnsi="宋体" w:hint="eastAsia"/>
          <w:sz w:val="24"/>
          <w:szCs w:val="24"/>
        </w:rPr>
        <w:t>，项目名称《</w:t>
      </w:r>
      <w:r w:rsidR="005F6A45" w:rsidRPr="003C7E7F">
        <w:rPr>
          <w:rFonts w:ascii="宋体" w:eastAsia="宋体" w:hAnsi="宋体" w:hint="eastAsia"/>
          <w:sz w:val="24"/>
          <w:szCs w:val="24"/>
        </w:rPr>
        <w:t>连续加料电弧炉</w:t>
      </w:r>
      <w:r w:rsidR="00174E32" w:rsidRPr="003C7E7F">
        <w:rPr>
          <w:rFonts w:ascii="宋体" w:eastAsia="宋体" w:hAnsi="宋体" w:hint="eastAsia"/>
          <w:sz w:val="24"/>
          <w:szCs w:val="24"/>
        </w:rPr>
        <w:t>质量</w:t>
      </w:r>
      <w:r w:rsidR="00542A0A">
        <w:rPr>
          <w:rFonts w:ascii="宋体" w:eastAsia="宋体" w:hAnsi="宋体" w:hint="eastAsia"/>
          <w:sz w:val="24"/>
          <w:szCs w:val="24"/>
        </w:rPr>
        <w:t>分级</w:t>
      </w:r>
      <w:r w:rsidR="00174E32" w:rsidRPr="003C7E7F">
        <w:rPr>
          <w:rFonts w:ascii="宋体" w:eastAsia="宋体" w:hAnsi="宋体" w:hint="eastAsia"/>
          <w:sz w:val="24"/>
          <w:szCs w:val="24"/>
        </w:rPr>
        <w:t>规范</w:t>
      </w:r>
      <w:r w:rsidR="006C6BF4">
        <w:rPr>
          <w:rFonts w:ascii="宋体" w:eastAsia="宋体" w:hAnsi="宋体" w:hint="eastAsia"/>
          <w:sz w:val="24"/>
          <w:szCs w:val="24"/>
        </w:rPr>
        <w:t>》</w:t>
      </w:r>
      <w:r w:rsidR="009351B8">
        <w:rPr>
          <w:rFonts w:ascii="宋体" w:eastAsia="宋体" w:hAnsi="宋体" w:hint="eastAsia"/>
          <w:sz w:val="24"/>
          <w:szCs w:val="24"/>
        </w:rPr>
        <w:t>进行制定。</w:t>
      </w:r>
      <w:r w:rsidR="008C4538" w:rsidRPr="003C7E7F">
        <w:rPr>
          <w:rFonts w:ascii="宋体" w:eastAsia="宋体" w:hAnsi="宋体" w:hint="eastAsia"/>
          <w:sz w:val="24"/>
          <w:szCs w:val="24"/>
        </w:rPr>
        <w:t>主要起草单位：西安电炉研究所有限公司</w:t>
      </w:r>
      <w:r w:rsidR="009351B8">
        <w:rPr>
          <w:rFonts w:ascii="宋体" w:eastAsia="宋体" w:hAnsi="宋体" w:hint="eastAsia"/>
          <w:sz w:val="24"/>
          <w:szCs w:val="24"/>
        </w:rPr>
        <w:t>、西安慧金科技有限公司、国家电炉质量</w:t>
      </w:r>
      <w:r w:rsidR="00DE7B96" w:rsidRPr="003C7E7F">
        <w:rPr>
          <w:rFonts w:ascii="宋体" w:eastAsia="宋体" w:hAnsi="宋体" w:hint="eastAsia"/>
          <w:sz w:val="24"/>
          <w:szCs w:val="24"/>
        </w:rPr>
        <w:t>检验</w:t>
      </w:r>
      <w:r w:rsidR="009351B8">
        <w:rPr>
          <w:rFonts w:ascii="宋体" w:eastAsia="宋体" w:hAnsi="宋体" w:hint="eastAsia"/>
          <w:sz w:val="24"/>
          <w:szCs w:val="24"/>
        </w:rPr>
        <w:t>检测</w:t>
      </w:r>
      <w:r w:rsidR="00DE7B96" w:rsidRPr="003C7E7F">
        <w:rPr>
          <w:rFonts w:ascii="宋体" w:eastAsia="宋体" w:hAnsi="宋体" w:hint="eastAsia"/>
          <w:sz w:val="24"/>
          <w:szCs w:val="24"/>
        </w:rPr>
        <w:t>中心</w:t>
      </w:r>
      <w:r w:rsidR="008C4538" w:rsidRPr="003C7E7F">
        <w:rPr>
          <w:rFonts w:ascii="宋体" w:eastAsia="宋体" w:hAnsi="宋体" w:hint="eastAsia"/>
          <w:sz w:val="24"/>
          <w:szCs w:val="24"/>
        </w:rPr>
        <w:t>，计划应完成时间202</w:t>
      </w:r>
      <w:r w:rsidR="00174E32" w:rsidRPr="003C7E7F">
        <w:rPr>
          <w:rFonts w:ascii="宋体" w:eastAsia="宋体" w:hAnsi="宋体"/>
          <w:sz w:val="24"/>
          <w:szCs w:val="24"/>
        </w:rPr>
        <w:t>2</w:t>
      </w:r>
      <w:r w:rsidR="008C4538" w:rsidRPr="003C7E7F">
        <w:rPr>
          <w:rFonts w:ascii="宋体" w:eastAsia="宋体" w:hAnsi="宋体" w:hint="eastAsia"/>
          <w:sz w:val="24"/>
          <w:szCs w:val="24"/>
        </w:rPr>
        <w:t>年。</w:t>
      </w:r>
    </w:p>
    <w:p w:rsidR="00180F03" w:rsidRPr="003C7E7F" w:rsidRDefault="00542A0A" w:rsidP="00180F03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2.</w:t>
      </w:r>
      <w:r w:rsidR="00C02284" w:rsidRPr="003C7E7F">
        <w:rPr>
          <w:rFonts w:ascii="宋体" w:eastAsia="宋体" w:hAnsi="宋体" w:hint="eastAsia"/>
          <w:b/>
          <w:sz w:val="24"/>
          <w:szCs w:val="24"/>
        </w:rPr>
        <w:t>主要工作过程</w:t>
      </w:r>
    </w:p>
    <w:p w:rsidR="00180F03" w:rsidRDefault="00542A0A" w:rsidP="00542A0A">
      <w:pPr>
        <w:spacing w:line="440" w:lineRule="exact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起草</w:t>
      </w:r>
      <w:r w:rsidRPr="00D45E81">
        <w:rPr>
          <w:rFonts w:ascii="宋体" w:eastAsia="宋体" w:hAnsi="宋体" w:hint="eastAsia"/>
          <w:b/>
          <w:sz w:val="24"/>
          <w:szCs w:val="24"/>
        </w:rPr>
        <w:t>阶段：</w:t>
      </w:r>
      <w:r w:rsidR="008C4538" w:rsidRPr="003C7E7F">
        <w:rPr>
          <w:rFonts w:ascii="宋体" w:eastAsia="宋体" w:hAnsi="宋体" w:hint="eastAsia"/>
          <w:sz w:val="24"/>
          <w:szCs w:val="24"/>
        </w:rPr>
        <w:t>20</w:t>
      </w:r>
      <w:r w:rsidR="00174E32" w:rsidRPr="003C7E7F">
        <w:rPr>
          <w:rFonts w:ascii="宋体" w:eastAsia="宋体" w:hAnsi="宋体"/>
          <w:sz w:val="24"/>
          <w:szCs w:val="24"/>
        </w:rPr>
        <w:t>21</w:t>
      </w:r>
      <w:r w:rsidR="008C4538" w:rsidRPr="003C7E7F">
        <w:rPr>
          <w:rFonts w:ascii="宋体" w:eastAsia="宋体" w:hAnsi="宋体" w:hint="eastAsia"/>
          <w:sz w:val="24"/>
          <w:szCs w:val="24"/>
        </w:rPr>
        <w:t>年3月成立标准起草工作组，分不同地域对</w:t>
      </w:r>
      <w:r w:rsidR="005F6A45" w:rsidRPr="003C7E7F">
        <w:rPr>
          <w:rFonts w:ascii="宋体" w:eastAsia="宋体" w:hAnsi="宋体" w:hint="eastAsia"/>
          <w:sz w:val="24"/>
          <w:szCs w:val="24"/>
        </w:rPr>
        <w:t>连续加料电弧炉</w:t>
      </w:r>
      <w:r w:rsidR="008C4538" w:rsidRPr="003C7E7F">
        <w:rPr>
          <w:rFonts w:ascii="宋体" w:eastAsia="宋体" w:hAnsi="宋体" w:hint="eastAsia"/>
          <w:sz w:val="24"/>
          <w:szCs w:val="24"/>
        </w:rPr>
        <w:t>进行调研，收集能耗相关参数验证数据。20</w:t>
      </w:r>
      <w:r w:rsidR="00174E32" w:rsidRPr="003C7E7F">
        <w:rPr>
          <w:rFonts w:ascii="宋体" w:eastAsia="宋体" w:hAnsi="宋体"/>
          <w:sz w:val="24"/>
          <w:szCs w:val="24"/>
        </w:rPr>
        <w:t>21</w:t>
      </w:r>
      <w:r w:rsidR="008C4538" w:rsidRPr="003C7E7F">
        <w:rPr>
          <w:rFonts w:ascii="宋体" w:eastAsia="宋体" w:hAnsi="宋体" w:hint="eastAsia"/>
          <w:sz w:val="24"/>
          <w:szCs w:val="24"/>
        </w:rPr>
        <w:t>年</w:t>
      </w:r>
      <w:r w:rsidR="00174E32" w:rsidRPr="003C7E7F">
        <w:rPr>
          <w:rFonts w:ascii="宋体" w:eastAsia="宋体" w:hAnsi="宋体"/>
          <w:sz w:val="24"/>
          <w:szCs w:val="24"/>
        </w:rPr>
        <w:t>6</w:t>
      </w:r>
      <w:r w:rsidR="009351B8">
        <w:rPr>
          <w:rFonts w:ascii="宋体" w:eastAsia="宋体" w:hAnsi="宋体" w:hint="eastAsia"/>
          <w:sz w:val="24"/>
          <w:szCs w:val="24"/>
        </w:rPr>
        <w:t>月，由标准起草工作组负责起草标准征求意见稿、</w:t>
      </w:r>
      <w:r w:rsidR="008C4538" w:rsidRPr="003C7E7F">
        <w:rPr>
          <w:rFonts w:ascii="宋体" w:eastAsia="宋体" w:hAnsi="宋体" w:hint="eastAsia"/>
          <w:sz w:val="24"/>
          <w:szCs w:val="24"/>
        </w:rPr>
        <w:t>编制说明。</w:t>
      </w:r>
    </w:p>
    <w:p w:rsidR="00C02284" w:rsidRPr="003C7E7F" w:rsidRDefault="00542A0A" w:rsidP="00180F03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</w:t>
      </w:r>
      <w:r w:rsidR="00C02284" w:rsidRPr="003C7E7F">
        <w:rPr>
          <w:rFonts w:ascii="宋体" w:eastAsia="宋体" w:hAnsi="宋体" w:hint="eastAsia"/>
          <w:b/>
          <w:sz w:val="24"/>
          <w:szCs w:val="24"/>
        </w:rPr>
        <w:t>主要参加单位和工作组成员及其所做的工作</w:t>
      </w:r>
    </w:p>
    <w:p w:rsidR="00180F03" w:rsidRPr="003C7E7F" w:rsidRDefault="00DE7B96" w:rsidP="008C2B80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C7E7F">
        <w:rPr>
          <w:rFonts w:ascii="宋体" w:eastAsia="宋体" w:hAnsi="宋体" w:hint="eastAsia"/>
          <w:sz w:val="24"/>
          <w:szCs w:val="24"/>
        </w:rPr>
        <w:t>本文件</w:t>
      </w:r>
      <w:r w:rsidR="008C2B80" w:rsidRPr="003C7E7F">
        <w:rPr>
          <w:rFonts w:ascii="宋体" w:eastAsia="宋体" w:hAnsi="宋体" w:hint="eastAsia"/>
          <w:sz w:val="24"/>
          <w:szCs w:val="24"/>
        </w:rPr>
        <w:t>由西安电炉研究所有限公司、</w:t>
      </w:r>
      <w:r w:rsidR="00DC793D" w:rsidRPr="003C7E7F">
        <w:rPr>
          <w:rFonts w:ascii="宋体" w:eastAsia="宋体" w:hAnsi="宋体" w:hint="eastAsia"/>
          <w:sz w:val="24"/>
          <w:szCs w:val="24"/>
        </w:rPr>
        <w:t>西安慧金科技有限公司</w:t>
      </w:r>
      <w:r w:rsidR="00C532DE" w:rsidRPr="003C7E7F">
        <w:rPr>
          <w:rFonts w:ascii="宋体" w:eastAsia="宋体" w:hAnsi="宋体" w:hint="eastAsia"/>
          <w:sz w:val="24"/>
          <w:szCs w:val="24"/>
        </w:rPr>
        <w:t>、</w:t>
      </w:r>
      <w:r w:rsidR="009351B8">
        <w:rPr>
          <w:rFonts w:ascii="宋体" w:eastAsia="宋体" w:hAnsi="宋体" w:hint="eastAsia"/>
          <w:sz w:val="24"/>
          <w:szCs w:val="24"/>
        </w:rPr>
        <w:t>国家电炉质量</w:t>
      </w:r>
      <w:r w:rsidR="008C2B80" w:rsidRPr="003C7E7F">
        <w:rPr>
          <w:rFonts w:ascii="宋体" w:eastAsia="宋体" w:hAnsi="宋体" w:hint="eastAsia"/>
          <w:sz w:val="24"/>
          <w:szCs w:val="24"/>
        </w:rPr>
        <w:t>检验</w:t>
      </w:r>
      <w:r w:rsidR="009351B8">
        <w:rPr>
          <w:rFonts w:ascii="宋体" w:eastAsia="宋体" w:hAnsi="宋体" w:hint="eastAsia"/>
          <w:sz w:val="24"/>
          <w:szCs w:val="24"/>
        </w:rPr>
        <w:t>检测</w:t>
      </w:r>
      <w:r w:rsidR="008C2B80" w:rsidRPr="003C7E7F">
        <w:rPr>
          <w:rFonts w:ascii="宋体" w:eastAsia="宋体" w:hAnsi="宋体" w:hint="eastAsia"/>
          <w:sz w:val="24"/>
          <w:szCs w:val="24"/>
        </w:rPr>
        <w:t>中心</w:t>
      </w:r>
      <w:r w:rsidR="00DC793D" w:rsidRPr="003C7E7F">
        <w:rPr>
          <w:rFonts w:ascii="宋体" w:eastAsia="宋体" w:hAnsi="宋体" w:hint="eastAsia"/>
          <w:sz w:val="24"/>
          <w:szCs w:val="24"/>
        </w:rPr>
        <w:t>等</w:t>
      </w:r>
      <w:r w:rsidR="008C2B80" w:rsidRPr="003C7E7F">
        <w:rPr>
          <w:rFonts w:ascii="宋体" w:eastAsia="宋体" w:hAnsi="宋体" w:hint="eastAsia"/>
          <w:sz w:val="24"/>
          <w:szCs w:val="24"/>
        </w:rPr>
        <w:t>共同负责起草。</w:t>
      </w:r>
    </w:p>
    <w:p w:rsidR="008C2B80" w:rsidRPr="003C7E7F" w:rsidRDefault="008C2B80" w:rsidP="008C2B80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C7E7F">
        <w:rPr>
          <w:rFonts w:ascii="宋体" w:eastAsia="宋体" w:hAnsi="宋体" w:hint="eastAsia"/>
          <w:sz w:val="24"/>
          <w:szCs w:val="24"/>
        </w:rPr>
        <w:t>主要成员：</w:t>
      </w:r>
      <w:bookmarkStart w:id="1" w:name="_Hlk75956158"/>
      <w:r w:rsidR="00DE7B96" w:rsidRPr="003C7E7F">
        <w:rPr>
          <w:rFonts w:ascii="宋体" w:eastAsia="宋体" w:hAnsi="宋体" w:cs="Times New Roman" w:hint="eastAsia"/>
          <w:sz w:val="24"/>
          <w:szCs w:val="24"/>
        </w:rPr>
        <w:t>余维江、</w:t>
      </w:r>
      <w:r w:rsidR="00AF3155" w:rsidRPr="003C7E7F">
        <w:rPr>
          <w:rFonts w:ascii="宋体" w:eastAsia="宋体" w:hAnsi="宋体" w:cs="Times New Roman" w:hint="eastAsia"/>
          <w:sz w:val="24"/>
          <w:szCs w:val="24"/>
        </w:rPr>
        <w:t>石秋强、</w:t>
      </w:r>
      <w:r w:rsidR="00AF3155" w:rsidRPr="003C7E7F">
        <w:rPr>
          <w:rFonts w:ascii="宋体" w:eastAsia="宋体" w:hAnsi="宋体" w:hint="eastAsia"/>
          <w:sz w:val="24"/>
          <w:szCs w:val="24"/>
        </w:rPr>
        <w:t>田杭亮</w:t>
      </w:r>
      <w:r w:rsidR="00DE7B96" w:rsidRPr="003C7E7F">
        <w:rPr>
          <w:rFonts w:ascii="宋体" w:eastAsia="宋体" w:hAnsi="宋体" w:hint="eastAsia"/>
          <w:sz w:val="24"/>
          <w:szCs w:val="24"/>
        </w:rPr>
        <w:t>、</w:t>
      </w:r>
      <w:r w:rsidRPr="003C7E7F">
        <w:rPr>
          <w:rFonts w:ascii="宋体" w:eastAsia="宋体" w:hAnsi="宋体" w:cs="Times New Roman" w:hint="eastAsia"/>
          <w:sz w:val="24"/>
          <w:szCs w:val="24"/>
        </w:rPr>
        <w:t>李琨</w:t>
      </w:r>
      <w:r w:rsidRPr="003C7E7F">
        <w:rPr>
          <w:rFonts w:ascii="宋体" w:eastAsia="宋体" w:hAnsi="宋体" w:hint="eastAsia"/>
          <w:sz w:val="24"/>
          <w:szCs w:val="24"/>
        </w:rPr>
        <w:t>。</w:t>
      </w:r>
      <w:bookmarkEnd w:id="1"/>
    </w:p>
    <w:p w:rsidR="008C2B80" w:rsidRPr="003C7E7F" w:rsidRDefault="008C2B80" w:rsidP="008C2B80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C7E7F">
        <w:rPr>
          <w:rFonts w:ascii="宋体" w:eastAsia="宋体" w:hAnsi="宋体" w:hint="eastAsia"/>
          <w:sz w:val="24"/>
          <w:szCs w:val="24"/>
        </w:rPr>
        <w:t>所做的工作：</w:t>
      </w:r>
      <w:r w:rsidR="00DE7B96" w:rsidRPr="003C7E7F">
        <w:rPr>
          <w:rFonts w:ascii="宋体" w:eastAsia="宋体" w:hAnsi="宋体" w:hint="eastAsia"/>
          <w:sz w:val="24"/>
          <w:szCs w:val="24"/>
        </w:rPr>
        <w:t>余维江</w:t>
      </w:r>
      <w:r w:rsidRPr="003C7E7F">
        <w:rPr>
          <w:rFonts w:ascii="宋体" w:eastAsia="宋体" w:hAnsi="宋体" w:hint="eastAsia"/>
          <w:sz w:val="24"/>
          <w:szCs w:val="24"/>
        </w:rPr>
        <w:t>任起草工作组组长，全面协调标准起草工作。</w:t>
      </w:r>
      <w:r w:rsidR="00AF3155" w:rsidRPr="003C7E7F">
        <w:rPr>
          <w:rFonts w:ascii="宋体" w:eastAsia="宋体" w:hAnsi="宋体" w:hint="eastAsia"/>
          <w:sz w:val="24"/>
          <w:szCs w:val="24"/>
        </w:rPr>
        <w:t>石秋强</w:t>
      </w:r>
      <w:r w:rsidR="00CC2D8B" w:rsidRPr="003C7E7F">
        <w:rPr>
          <w:rFonts w:ascii="宋体" w:eastAsia="宋体" w:hAnsi="宋体" w:hint="eastAsia"/>
          <w:sz w:val="24"/>
          <w:szCs w:val="24"/>
        </w:rPr>
        <w:t>负责标准的具体起草与编写工作。</w:t>
      </w:r>
      <w:r w:rsidR="009351B8">
        <w:rPr>
          <w:rFonts w:ascii="宋体" w:eastAsia="宋体" w:hAnsi="宋体" w:hint="eastAsia"/>
          <w:sz w:val="24"/>
          <w:szCs w:val="24"/>
        </w:rPr>
        <w:t>田杭亮</w:t>
      </w:r>
      <w:r w:rsidRPr="003C7E7F">
        <w:rPr>
          <w:rFonts w:ascii="宋体" w:eastAsia="宋体" w:hAnsi="宋体" w:hint="eastAsia"/>
          <w:sz w:val="24"/>
          <w:szCs w:val="24"/>
        </w:rPr>
        <w:t>负责收集相关参数验证数据，对</w:t>
      </w:r>
      <w:r w:rsidR="005F6A45" w:rsidRPr="003C7E7F">
        <w:rPr>
          <w:rFonts w:ascii="宋体" w:eastAsia="宋体" w:hAnsi="宋体" w:hint="eastAsia"/>
          <w:sz w:val="24"/>
          <w:szCs w:val="24"/>
        </w:rPr>
        <w:t>连续加料电弧炉</w:t>
      </w:r>
      <w:r w:rsidR="0065314B" w:rsidRPr="003C7E7F">
        <w:rPr>
          <w:rFonts w:ascii="宋体" w:eastAsia="宋体" w:hAnsi="宋体" w:hint="eastAsia"/>
          <w:sz w:val="24"/>
          <w:szCs w:val="24"/>
        </w:rPr>
        <w:t>质量</w:t>
      </w:r>
      <w:r w:rsidR="00DE7B96" w:rsidRPr="003C7E7F">
        <w:rPr>
          <w:rFonts w:ascii="宋体" w:eastAsia="宋体" w:hAnsi="宋体" w:hint="eastAsia"/>
          <w:sz w:val="24"/>
          <w:szCs w:val="24"/>
        </w:rPr>
        <w:t>等级</w:t>
      </w:r>
      <w:r w:rsidRPr="003C7E7F">
        <w:rPr>
          <w:rFonts w:ascii="宋体" w:eastAsia="宋体" w:hAnsi="宋体" w:hint="eastAsia"/>
          <w:sz w:val="24"/>
          <w:szCs w:val="24"/>
        </w:rPr>
        <w:t>指标进行调研、</w:t>
      </w:r>
      <w:r w:rsidR="00B92ADC" w:rsidRPr="003C7E7F">
        <w:rPr>
          <w:rFonts w:ascii="宋体" w:eastAsia="宋体" w:hAnsi="宋体" w:hint="eastAsia"/>
          <w:sz w:val="24"/>
          <w:szCs w:val="24"/>
        </w:rPr>
        <w:t>分析比对。</w:t>
      </w:r>
      <w:r w:rsidR="009351B8" w:rsidRPr="003C7E7F">
        <w:rPr>
          <w:rFonts w:ascii="宋体" w:eastAsia="宋体" w:hAnsi="宋体" w:hint="eastAsia"/>
          <w:sz w:val="24"/>
          <w:szCs w:val="24"/>
        </w:rPr>
        <w:t>李琨</w:t>
      </w:r>
      <w:r w:rsidRPr="003C7E7F">
        <w:rPr>
          <w:rFonts w:ascii="宋体" w:eastAsia="宋体" w:hAnsi="宋体" w:hint="eastAsia"/>
          <w:sz w:val="24"/>
          <w:szCs w:val="24"/>
        </w:rPr>
        <w:t>负责对各方面的意见和建议</w:t>
      </w:r>
      <w:r w:rsidR="00B92ADC" w:rsidRPr="003C7E7F">
        <w:rPr>
          <w:rFonts w:ascii="宋体" w:eastAsia="宋体" w:hAnsi="宋体" w:hint="eastAsia"/>
          <w:sz w:val="24"/>
          <w:szCs w:val="24"/>
        </w:rPr>
        <w:t>进行归纳整理，以及其他材料的编制。</w:t>
      </w:r>
    </w:p>
    <w:p w:rsidR="00C02284" w:rsidRPr="003C7E7F" w:rsidRDefault="00C02284" w:rsidP="006C6BF4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3C7E7F">
        <w:rPr>
          <w:rFonts w:ascii="宋体" w:eastAsia="宋体" w:hAnsi="宋体" w:hint="eastAsia"/>
          <w:b/>
          <w:sz w:val="24"/>
          <w:szCs w:val="24"/>
        </w:rPr>
        <w:t>二、标准编制原则和主要内容</w:t>
      </w:r>
    </w:p>
    <w:p w:rsidR="00C02284" w:rsidRPr="003C7E7F" w:rsidRDefault="00542A0A" w:rsidP="00180F03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1.</w:t>
      </w:r>
      <w:r w:rsidR="00C02284" w:rsidRPr="003C7E7F">
        <w:rPr>
          <w:rFonts w:ascii="宋体" w:eastAsia="宋体" w:hAnsi="宋体" w:hint="eastAsia"/>
          <w:b/>
          <w:sz w:val="24"/>
          <w:szCs w:val="24"/>
        </w:rPr>
        <w:t>标准编制原则</w:t>
      </w:r>
    </w:p>
    <w:p w:rsidR="00180F03" w:rsidRPr="003C7E7F" w:rsidRDefault="00DE7B96" w:rsidP="00714742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C7E7F">
        <w:rPr>
          <w:rFonts w:ascii="宋体" w:eastAsia="宋体" w:hAnsi="宋体" w:hint="eastAsia"/>
          <w:sz w:val="24"/>
          <w:szCs w:val="24"/>
        </w:rPr>
        <w:t>本文件</w:t>
      </w:r>
      <w:r w:rsidR="00714742" w:rsidRPr="003C7E7F">
        <w:rPr>
          <w:rFonts w:ascii="宋体" w:eastAsia="宋体" w:hAnsi="宋体" w:hint="eastAsia"/>
          <w:sz w:val="24"/>
          <w:szCs w:val="24"/>
        </w:rPr>
        <w:t>在制定工作中遵循“面向市场、服务产业、自主制定、适时推出、及时修订、不断完善”的原则，标准制定与技术创新、试验验证、产业推进、应用推广相结合，统筹推进。</w:t>
      </w:r>
    </w:p>
    <w:p w:rsidR="00714742" w:rsidRPr="003C7E7F" w:rsidRDefault="00DE7B96" w:rsidP="00714742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C7E7F">
        <w:rPr>
          <w:rFonts w:ascii="宋体" w:eastAsia="宋体" w:hAnsi="宋体" w:hint="eastAsia"/>
          <w:sz w:val="24"/>
          <w:szCs w:val="24"/>
        </w:rPr>
        <w:t>本文件</w:t>
      </w:r>
      <w:r w:rsidR="00714742" w:rsidRPr="003C7E7F">
        <w:rPr>
          <w:rFonts w:ascii="宋体" w:eastAsia="宋体" w:hAnsi="宋体" w:hint="eastAsia"/>
          <w:sz w:val="24"/>
          <w:szCs w:val="24"/>
        </w:rPr>
        <w:t>在结构编写和内容编排等方面依据GB/T 1.1-2020《标准化工作导则 第1部分：标准化文件的结构和起草规则》进行编写。在确定</w:t>
      </w:r>
      <w:r w:rsidRPr="003C7E7F">
        <w:rPr>
          <w:rFonts w:ascii="宋体" w:eastAsia="宋体" w:hAnsi="宋体" w:hint="eastAsia"/>
          <w:sz w:val="24"/>
          <w:szCs w:val="24"/>
        </w:rPr>
        <w:t>本文件</w:t>
      </w:r>
      <w:r w:rsidR="00714742" w:rsidRPr="003C7E7F">
        <w:rPr>
          <w:rFonts w:ascii="宋体" w:eastAsia="宋体" w:hAnsi="宋体" w:hint="eastAsia"/>
          <w:sz w:val="24"/>
          <w:szCs w:val="24"/>
        </w:rPr>
        <w:t>主要技术性能指标时，综合考虑生产企业的能力和用户的利益，寻求最大的经济、社会效益，充分体现了标准在技术上的先进性和合理性。</w:t>
      </w:r>
    </w:p>
    <w:p w:rsidR="00C02284" w:rsidRPr="005068CD" w:rsidRDefault="00542A0A" w:rsidP="00180F03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5068CD">
        <w:rPr>
          <w:rFonts w:ascii="宋体" w:eastAsia="宋体" w:hAnsi="宋体" w:hint="eastAsia"/>
          <w:b/>
          <w:sz w:val="24"/>
          <w:szCs w:val="24"/>
        </w:rPr>
        <w:lastRenderedPageBreak/>
        <w:t>2.</w:t>
      </w:r>
      <w:r w:rsidR="00C02284" w:rsidRPr="005068CD">
        <w:rPr>
          <w:rFonts w:ascii="宋体" w:eastAsia="宋体" w:hAnsi="宋体" w:hint="eastAsia"/>
          <w:b/>
          <w:sz w:val="24"/>
          <w:szCs w:val="24"/>
        </w:rPr>
        <w:t>标准主要内容</w:t>
      </w:r>
    </w:p>
    <w:p w:rsidR="00542A0A" w:rsidRPr="005068CD" w:rsidRDefault="00542A0A" w:rsidP="00542A0A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5068CD">
        <w:rPr>
          <w:rFonts w:ascii="宋体" w:eastAsia="宋体" w:hAnsi="宋体" w:hint="eastAsia"/>
          <w:b/>
          <w:sz w:val="24"/>
          <w:szCs w:val="24"/>
        </w:rPr>
        <w:t>（1）范围说明</w:t>
      </w:r>
    </w:p>
    <w:p w:rsidR="00714742" w:rsidRPr="005068CD" w:rsidRDefault="00DE7B96" w:rsidP="00AF3155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本文件</w:t>
      </w:r>
      <w:r w:rsidR="00714742" w:rsidRPr="005068CD">
        <w:rPr>
          <w:rFonts w:ascii="宋体" w:eastAsia="宋体" w:hAnsi="宋体" w:hint="eastAsia"/>
          <w:sz w:val="24"/>
          <w:szCs w:val="24"/>
        </w:rPr>
        <w:t>规定了</w:t>
      </w:r>
      <w:r w:rsidR="005F6A45" w:rsidRPr="005068CD">
        <w:rPr>
          <w:rFonts w:ascii="宋体" w:eastAsia="宋体" w:hAnsi="宋体" w:hint="eastAsia"/>
          <w:sz w:val="24"/>
          <w:szCs w:val="24"/>
        </w:rPr>
        <w:t>连续加料电弧炉</w:t>
      </w:r>
      <w:r w:rsidR="006C6BF4" w:rsidRPr="005068CD">
        <w:rPr>
          <w:rFonts w:ascii="宋体" w:eastAsia="宋体" w:hAnsi="宋体" w:hint="eastAsia"/>
          <w:sz w:val="24"/>
          <w:szCs w:val="24"/>
        </w:rPr>
        <w:t>质量</w:t>
      </w:r>
      <w:r w:rsidR="00AF3155" w:rsidRPr="005068CD">
        <w:rPr>
          <w:rFonts w:ascii="宋体" w:eastAsia="宋体" w:hAnsi="宋体" w:hint="eastAsia"/>
          <w:sz w:val="24"/>
          <w:szCs w:val="24"/>
        </w:rPr>
        <w:t>评估技术要求和测定方法</w:t>
      </w:r>
      <w:r w:rsidR="0065314B" w:rsidRPr="005068CD">
        <w:rPr>
          <w:rFonts w:ascii="宋体" w:eastAsia="宋体" w:hAnsi="宋体" w:hint="eastAsia"/>
          <w:sz w:val="24"/>
          <w:szCs w:val="24"/>
        </w:rPr>
        <w:t>。</w:t>
      </w:r>
    </w:p>
    <w:p w:rsidR="00714742" w:rsidRPr="005068CD" w:rsidRDefault="00714742" w:rsidP="00AF3155">
      <w:pPr>
        <w:pStyle w:val="a7"/>
        <w:spacing w:line="440" w:lineRule="exact"/>
        <w:ind w:firstLine="480"/>
        <w:rPr>
          <w:rFonts w:hAnsi="宋体" w:cstheme="minorBidi"/>
          <w:kern w:val="2"/>
          <w:sz w:val="24"/>
          <w:szCs w:val="24"/>
        </w:rPr>
      </w:pPr>
      <w:r w:rsidRPr="005068CD">
        <w:rPr>
          <w:rFonts w:hAnsi="宋体" w:cstheme="minorBidi" w:hint="eastAsia"/>
          <w:kern w:val="2"/>
          <w:sz w:val="24"/>
          <w:szCs w:val="24"/>
        </w:rPr>
        <w:t>本文件适用于</w:t>
      </w:r>
      <w:r w:rsidR="00AF3155" w:rsidRPr="005068CD">
        <w:rPr>
          <w:rFonts w:hAnsi="宋体" w:cstheme="minorBidi" w:hint="eastAsia"/>
          <w:kern w:val="2"/>
          <w:sz w:val="24"/>
          <w:szCs w:val="24"/>
        </w:rPr>
        <w:t>钢铁企业</w:t>
      </w:r>
      <w:r w:rsidR="005F6A45" w:rsidRPr="005068CD">
        <w:rPr>
          <w:rFonts w:hAnsi="宋体" w:cstheme="minorBidi" w:hint="eastAsia"/>
          <w:kern w:val="2"/>
          <w:sz w:val="24"/>
          <w:szCs w:val="24"/>
        </w:rPr>
        <w:t>连续加料电弧炉</w:t>
      </w:r>
      <w:r w:rsidR="00542A0A" w:rsidRPr="005068CD">
        <w:rPr>
          <w:rFonts w:hAnsi="宋体" w:cstheme="minorBidi" w:hint="eastAsia"/>
          <w:kern w:val="2"/>
          <w:sz w:val="24"/>
          <w:szCs w:val="24"/>
        </w:rPr>
        <w:t>的质量分级活动</w:t>
      </w:r>
      <w:r w:rsidR="0065314B" w:rsidRPr="005068CD">
        <w:rPr>
          <w:rFonts w:hAnsi="宋体" w:cstheme="minorBidi" w:hint="eastAsia"/>
          <w:kern w:val="2"/>
          <w:sz w:val="24"/>
          <w:szCs w:val="24"/>
        </w:rPr>
        <w:t>。</w:t>
      </w:r>
    </w:p>
    <w:p w:rsidR="00542A0A" w:rsidRPr="005068CD" w:rsidRDefault="00542A0A" w:rsidP="00542A0A">
      <w:pPr>
        <w:spacing w:line="440" w:lineRule="exact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5068CD">
        <w:rPr>
          <w:rFonts w:ascii="宋体" w:eastAsia="宋体" w:hAnsi="宋体" w:hint="eastAsia"/>
          <w:b/>
          <w:sz w:val="24"/>
          <w:szCs w:val="24"/>
        </w:rPr>
        <w:t>（2）</w:t>
      </w:r>
      <w:r w:rsidR="006C6BF4" w:rsidRPr="005068CD">
        <w:rPr>
          <w:rFonts w:ascii="宋体" w:eastAsia="宋体" w:hAnsi="宋体" w:hint="eastAsia"/>
          <w:b/>
          <w:sz w:val="24"/>
          <w:szCs w:val="24"/>
        </w:rPr>
        <w:t>质量分等体系</w:t>
      </w:r>
      <w:r w:rsidRPr="005068CD">
        <w:rPr>
          <w:rFonts w:ascii="宋体" w:eastAsia="宋体" w:hAnsi="宋体" w:hint="eastAsia"/>
          <w:b/>
          <w:sz w:val="24"/>
          <w:szCs w:val="24"/>
        </w:rPr>
        <w:t>说明</w:t>
      </w:r>
    </w:p>
    <w:p w:rsidR="006C6BF4" w:rsidRPr="005068CD" w:rsidRDefault="006C6BF4" w:rsidP="006C6BF4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连续加料电弧炉根据其种类、炉料品种、冶炼的钢种等的不同，能耗相差很大。本文件主要针对连续加料电弧炉的作业情况，并以能耗作为依据制定质量分等体系。而炉料品种、冶炼钢种等的不同对能耗的影响，可根据具体情况设置修正系数予以调整。</w:t>
      </w:r>
    </w:p>
    <w:p w:rsidR="00542A0A" w:rsidRPr="005068CD" w:rsidRDefault="00542A0A" w:rsidP="00542A0A">
      <w:pPr>
        <w:spacing w:line="440" w:lineRule="exact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5068CD">
        <w:rPr>
          <w:rFonts w:ascii="宋体" w:eastAsia="宋体" w:hAnsi="宋体" w:hint="eastAsia"/>
          <w:b/>
          <w:sz w:val="24"/>
          <w:szCs w:val="24"/>
        </w:rPr>
        <w:t>（3）质量分级</w:t>
      </w:r>
      <w:r w:rsidR="006C6BF4" w:rsidRPr="005068CD">
        <w:rPr>
          <w:rFonts w:ascii="宋体" w:eastAsia="宋体" w:hAnsi="宋体" w:hint="eastAsia"/>
          <w:b/>
          <w:sz w:val="24"/>
          <w:szCs w:val="24"/>
        </w:rPr>
        <w:t>参数</w:t>
      </w:r>
      <w:r w:rsidRPr="005068CD">
        <w:rPr>
          <w:rFonts w:ascii="宋体" w:eastAsia="宋体" w:hAnsi="宋体" w:hint="eastAsia"/>
          <w:b/>
          <w:sz w:val="24"/>
          <w:szCs w:val="24"/>
        </w:rPr>
        <w:t>说明</w:t>
      </w:r>
    </w:p>
    <w:p w:rsidR="006C6BF4" w:rsidRPr="005068CD" w:rsidRDefault="006C6BF4" w:rsidP="006C6BF4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连续加料电弧炉的质量分级以能耗作为主要评估参数，</w:t>
      </w:r>
      <w:r w:rsidRPr="005068CD">
        <w:rPr>
          <w:rFonts w:ascii="宋体" w:eastAsia="宋体" w:hAnsi="宋体" w:hint="eastAsia"/>
          <w:sz w:val="24"/>
          <w:szCs w:val="24"/>
        </w:rPr>
        <w:t>主要包括单位能耗和单位电极消耗。</w:t>
      </w:r>
    </w:p>
    <w:p w:rsidR="00542A0A" w:rsidRPr="005068CD" w:rsidRDefault="00542A0A" w:rsidP="00542A0A">
      <w:pPr>
        <w:spacing w:line="440" w:lineRule="exact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5068CD">
        <w:rPr>
          <w:rFonts w:ascii="宋体" w:eastAsia="宋体" w:hAnsi="宋体" w:hint="eastAsia"/>
          <w:b/>
          <w:sz w:val="24"/>
          <w:szCs w:val="24"/>
        </w:rPr>
        <w:t>（4）</w:t>
      </w:r>
      <w:r w:rsidR="006C6BF4" w:rsidRPr="005068CD">
        <w:rPr>
          <w:rFonts w:ascii="宋体" w:eastAsia="宋体" w:hAnsi="宋体" w:hint="eastAsia"/>
          <w:b/>
          <w:sz w:val="24"/>
          <w:szCs w:val="24"/>
        </w:rPr>
        <w:t>质量分级条件</w:t>
      </w:r>
      <w:r w:rsidRPr="005068CD">
        <w:rPr>
          <w:rFonts w:ascii="宋体" w:eastAsia="宋体" w:hAnsi="宋体" w:hint="eastAsia"/>
          <w:b/>
          <w:sz w:val="24"/>
          <w:szCs w:val="24"/>
        </w:rPr>
        <w:t>说明</w:t>
      </w:r>
    </w:p>
    <w:p w:rsidR="006C6BF4" w:rsidRPr="005068CD" w:rsidRDefault="006C6BF4" w:rsidP="006C6BF4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连续加料电弧炉质量</w:t>
      </w:r>
      <w:proofErr w:type="gramStart"/>
      <w:r w:rsidRPr="005068CD">
        <w:rPr>
          <w:rFonts w:ascii="宋体" w:eastAsia="宋体" w:hAnsi="宋体" w:hint="eastAsia"/>
          <w:sz w:val="24"/>
          <w:szCs w:val="24"/>
        </w:rPr>
        <w:t>分级中</w:t>
      </w:r>
      <w:proofErr w:type="gramEnd"/>
      <w:r w:rsidRPr="005068CD">
        <w:rPr>
          <w:rFonts w:ascii="宋体" w:eastAsia="宋体" w:hAnsi="宋体" w:hint="eastAsia"/>
          <w:sz w:val="24"/>
          <w:szCs w:val="24"/>
        </w:rPr>
        <w:t>的单位能耗所涉及的能耗包括：</w:t>
      </w:r>
    </w:p>
    <w:p w:rsidR="006C6BF4" w:rsidRPr="005068CD" w:rsidRDefault="006C6BF4" w:rsidP="006C6BF4">
      <w:pPr>
        <w:pStyle w:val="a8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电弧炉供电主电路输入端计的电耗，包括配套电炉变压器、电源装置、主电路输电线路和电热设备等的电耗；</w:t>
      </w:r>
    </w:p>
    <w:p w:rsidR="006C6BF4" w:rsidRPr="005068CD" w:rsidRDefault="006C6BF4" w:rsidP="006C6BF4">
      <w:pPr>
        <w:pStyle w:val="a8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电弧炉本体机电附属设备的电耗，如液压、电气传动系统及电气操作和测量系统等的电耗；</w:t>
      </w:r>
    </w:p>
    <w:p w:rsidR="006C6BF4" w:rsidRPr="005068CD" w:rsidRDefault="006C6BF4" w:rsidP="006C6BF4">
      <w:pPr>
        <w:pStyle w:val="a8"/>
        <w:numPr>
          <w:ilvl w:val="0"/>
          <w:numId w:val="4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辅助加热的能耗，主要考虑：燃气、碳粉，并将其折合成电耗。</w:t>
      </w:r>
    </w:p>
    <w:p w:rsidR="006C6BF4" w:rsidRPr="005068CD" w:rsidRDefault="006C6BF4" w:rsidP="006C6BF4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连续加料电弧炉在运行过程中，对以下原因而增加的单位能耗不包括在内：</w:t>
      </w:r>
    </w:p>
    <w:p w:rsidR="006C6BF4" w:rsidRPr="005068CD" w:rsidRDefault="006C6BF4" w:rsidP="006C6BF4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a)</w:t>
      </w:r>
      <w:r w:rsidRPr="005068CD">
        <w:rPr>
          <w:rFonts w:ascii="宋体" w:eastAsia="宋体" w:hAnsi="宋体" w:hint="eastAsia"/>
          <w:sz w:val="24"/>
          <w:szCs w:val="24"/>
        </w:rPr>
        <w:tab/>
        <w:t>电弧炉炉体烘炉、升温、保温和洗炉的电耗；</w:t>
      </w:r>
    </w:p>
    <w:p w:rsidR="006C6BF4" w:rsidRPr="005068CD" w:rsidRDefault="006C6BF4" w:rsidP="006C6BF4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b)</w:t>
      </w:r>
      <w:r w:rsidRPr="005068CD">
        <w:rPr>
          <w:rFonts w:ascii="宋体" w:eastAsia="宋体" w:hAnsi="宋体" w:hint="eastAsia"/>
          <w:sz w:val="24"/>
          <w:szCs w:val="24"/>
        </w:rPr>
        <w:tab/>
        <w:t>运行过程中因待料、故障和停电造成的额外电耗；</w:t>
      </w:r>
    </w:p>
    <w:p w:rsidR="006C6BF4" w:rsidRPr="005068CD" w:rsidRDefault="006C6BF4" w:rsidP="006C6BF4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c)</w:t>
      </w:r>
      <w:r w:rsidRPr="005068CD">
        <w:rPr>
          <w:rFonts w:ascii="宋体" w:eastAsia="宋体" w:hAnsi="宋体" w:hint="eastAsia"/>
          <w:sz w:val="24"/>
          <w:szCs w:val="24"/>
        </w:rPr>
        <w:tab/>
        <w:t>不合格炉料而增加的单位能耗。</w:t>
      </w:r>
    </w:p>
    <w:p w:rsidR="006C6BF4" w:rsidRPr="005068CD" w:rsidRDefault="006C6BF4" w:rsidP="006C6BF4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连续加料电弧炉质量</w:t>
      </w:r>
      <w:proofErr w:type="gramStart"/>
      <w:r w:rsidRPr="005068CD">
        <w:rPr>
          <w:rFonts w:ascii="宋体" w:eastAsia="宋体" w:hAnsi="宋体" w:hint="eastAsia"/>
          <w:sz w:val="24"/>
          <w:szCs w:val="24"/>
        </w:rPr>
        <w:t>分级中</w:t>
      </w:r>
      <w:proofErr w:type="gramEnd"/>
      <w:r w:rsidRPr="005068CD">
        <w:rPr>
          <w:rFonts w:ascii="宋体" w:eastAsia="宋体" w:hAnsi="宋体" w:hint="eastAsia"/>
          <w:sz w:val="24"/>
          <w:szCs w:val="24"/>
        </w:rPr>
        <w:t>的单位电极消耗包括：</w:t>
      </w:r>
    </w:p>
    <w:p w:rsidR="006C6BF4" w:rsidRPr="005068CD" w:rsidRDefault="006C6BF4" w:rsidP="006C6BF4">
      <w:pPr>
        <w:pStyle w:val="a8"/>
        <w:numPr>
          <w:ilvl w:val="0"/>
          <w:numId w:val="6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电弧炉运行中电极与炉料间起弧燃烧而发生的电极消耗量，包括电极端部消耗和表面氧化的消耗；</w:t>
      </w:r>
    </w:p>
    <w:p w:rsidR="006C6BF4" w:rsidRPr="005068CD" w:rsidRDefault="006C6BF4" w:rsidP="006C6BF4">
      <w:pPr>
        <w:pStyle w:val="a8"/>
        <w:numPr>
          <w:ilvl w:val="0"/>
          <w:numId w:val="6"/>
        </w:numPr>
        <w:spacing w:line="440" w:lineRule="exact"/>
        <w:ind w:firstLineChars="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在电极提升、炉盖升降、旋转操作时，电极表面的氧化消耗；</w:t>
      </w:r>
    </w:p>
    <w:p w:rsidR="006C6BF4" w:rsidRPr="005068CD" w:rsidRDefault="006C6BF4" w:rsidP="005068CD">
      <w:pPr>
        <w:pStyle w:val="a8"/>
        <w:numPr>
          <w:ilvl w:val="0"/>
          <w:numId w:val="6"/>
        </w:numPr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电弧炉运行中电极端部、表面和电极接头的正常破损脱落损失，不包括因操作不当或电极本身质量问题，在冶炼过程中发生电极意外折断等导致的电极消耗。</w:t>
      </w:r>
    </w:p>
    <w:p w:rsidR="00542A0A" w:rsidRPr="005068CD" w:rsidRDefault="00542A0A" w:rsidP="00542A0A">
      <w:pPr>
        <w:spacing w:line="440" w:lineRule="exact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5068CD">
        <w:rPr>
          <w:rFonts w:ascii="宋体" w:eastAsia="宋体" w:hAnsi="宋体" w:hint="eastAsia"/>
          <w:b/>
          <w:sz w:val="24"/>
          <w:szCs w:val="24"/>
        </w:rPr>
        <w:t>（5）</w:t>
      </w:r>
      <w:r w:rsidR="005068CD" w:rsidRPr="005068CD">
        <w:rPr>
          <w:rFonts w:ascii="宋体" w:eastAsia="宋体" w:hAnsi="宋体" w:hint="eastAsia"/>
          <w:b/>
          <w:sz w:val="24"/>
          <w:szCs w:val="24"/>
        </w:rPr>
        <w:t>质量等级划分及其指标</w:t>
      </w:r>
      <w:r w:rsidRPr="005068CD">
        <w:rPr>
          <w:rFonts w:ascii="宋体" w:eastAsia="宋体" w:hAnsi="宋体" w:hint="eastAsia"/>
          <w:b/>
          <w:sz w:val="24"/>
          <w:szCs w:val="24"/>
        </w:rPr>
        <w:t>说明</w:t>
      </w:r>
    </w:p>
    <w:p w:rsidR="005068CD" w:rsidRPr="005068CD" w:rsidRDefault="005068CD" w:rsidP="005068C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lastRenderedPageBreak/>
        <w:t>连续加料电弧炉的质量分级评估以能耗参数为依据分为特等、一等、二等和三等，达不到三等的属于等外；应符合GB/T 30839.1—2014第8章的规定。</w:t>
      </w:r>
    </w:p>
    <w:p w:rsidR="00542A0A" w:rsidRPr="005068CD" w:rsidRDefault="00542A0A" w:rsidP="00542A0A">
      <w:pPr>
        <w:spacing w:line="440" w:lineRule="exact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5068CD">
        <w:rPr>
          <w:rFonts w:ascii="宋体" w:eastAsia="宋体" w:hAnsi="宋体" w:hint="eastAsia"/>
          <w:b/>
          <w:sz w:val="24"/>
          <w:szCs w:val="24"/>
        </w:rPr>
        <w:t>（6）</w:t>
      </w:r>
      <w:r w:rsidR="005068CD" w:rsidRPr="005068CD">
        <w:rPr>
          <w:rFonts w:ascii="宋体" w:eastAsia="宋体" w:hAnsi="宋体" w:hint="eastAsia"/>
          <w:b/>
          <w:sz w:val="24"/>
          <w:szCs w:val="24"/>
        </w:rPr>
        <w:t>测量计算方法</w:t>
      </w:r>
      <w:r w:rsidRPr="005068CD">
        <w:rPr>
          <w:rFonts w:ascii="宋体" w:eastAsia="宋体" w:hAnsi="宋体" w:hint="eastAsia"/>
          <w:b/>
          <w:sz w:val="24"/>
          <w:szCs w:val="24"/>
        </w:rPr>
        <w:t>方法说明</w:t>
      </w:r>
    </w:p>
    <w:p w:rsidR="005068CD" w:rsidRPr="005068CD" w:rsidRDefault="005068CD" w:rsidP="005068C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连续加料电弧炉能耗参数的试验条件和试验方法应符合GB/T 10066.1—2019及GB/T 10066.2—2019的有关规定，在电弧炉连续正常稳定冶炼生产的情况下测得的有效值。</w:t>
      </w:r>
    </w:p>
    <w:p w:rsidR="00C02284" w:rsidRPr="003C7E7F" w:rsidRDefault="00542A0A" w:rsidP="00180F03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</w:t>
      </w:r>
      <w:r w:rsidR="00C02284" w:rsidRPr="003C7E7F">
        <w:rPr>
          <w:rFonts w:ascii="宋体" w:eastAsia="宋体" w:hAnsi="宋体" w:hint="eastAsia"/>
          <w:b/>
          <w:sz w:val="24"/>
          <w:szCs w:val="24"/>
        </w:rPr>
        <w:t>解决的主要问题</w:t>
      </w:r>
    </w:p>
    <w:p w:rsidR="005068CD" w:rsidRPr="005068CD" w:rsidRDefault="005068CD" w:rsidP="00D1552F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近年来，国家不断出台政策鼓励电弧炉短流程炼钢，2019年工信部《关于引导电弧炉短流程炼钢发展的指导意见》（工厅原（2019）634号）明确提出“有序发展电弧炉短流程炼钢工艺，已成为钢铁工业实现结构优化、绿色发展的迫切需要”。</w:t>
      </w:r>
    </w:p>
    <w:p w:rsidR="005068CD" w:rsidRPr="005068CD" w:rsidRDefault="005068CD" w:rsidP="00D1552F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同时，迫于国内大气环境压力，根据“巴黎协定”目标，中国将构建低碳能源体系，2030年国内生产总值二氧化碳排放较2005年下降约60%；钢铁工业作为碳排放大户，其二氧化碳排放量占全国的11.2%。新型</w:t>
      </w:r>
      <w:r w:rsidR="00D1552F">
        <w:rPr>
          <w:rFonts w:ascii="宋体" w:eastAsia="宋体" w:hAnsi="宋体" w:hint="eastAsia"/>
          <w:sz w:val="24"/>
          <w:szCs w:val="24"/>
        </w:rPr>
        <w:t>连续加料</w:t>
      </w:r>
      <w:r w:rsidRPr="005068CD">
        <w:rPr>
          <w:rFonts w:ascii="宋体" w:eastAsia="宋体" w:hAnsi="宋体" w:hint="eastAsia"/>
          <w:sz w:val="24"/>
          <w:szCs w:val="24"/>
        </w:rPr>
        <w:t>电弧炉短流程炼钢工艺将改变以高炉-转炉的长流程冶炼的碳排放量和节能减排的现状，实现钢铁工业绿色发展。</w:t>
      </w:r>
    </w:p>
    <w:p w:rsidR="005068CD" w:rsidRPr="005068CD" w:rsidRDefault="005068CD" w:rsidP="00D1552F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目前，</w:t>
      </w:r>
      <w:r w:rsidR="00D1552F">
        <w:rPr>
          <w:rFonts w:ascii="宋体" w:eastAsia="宋体" w:hAnsi="宋体" w:hint="eastAsia"/>
          <w:sz w:val="24"/>
          <w:szCs w:val="24"/>
        </w:rPr>
        <w:t>连续加料</w:t>
      </w:r>
      <w:r w:rsidRPr="005068CD">
        <w:rPr>
          <w:rFonts w:ascii="宋体" w:eastAsia="宋体" w:hAnsi="宋体" w:hint="eastAsia"/>
          <w:sz w:val="24"/>
          <w:szCs w:val="24"/>
        </w:rPr>
        <w:t>电弧炉炼钢已进入快速发展期，其</w:t>
      </w:r>
      <w:proofErr w:type="gramStart"/>
      <w:r w:rsidRPr="005068CD">
        <w:rPr>
          <w:rFonts w:ascii="宋体" w:eastAsia="宋体" w:hAnsi="宋体" w:hint="eastAsia"/>
          <w:sz w:val="24"/>
          <w:szCs w:val="24"/>
        </w:rPr>
        <w:t>装备高</w:t>
      </w:r>
      <w:proofErr w:type="gramEnd"/>
      <w:r w:rsidRPr="005068CD">
        <w:rPr>
          <w:rFonts w:ascii="宋体" w:eastAsia="宋体" w:hAnsi="宋体" w:hint="eastAsia"/>
          <w:sz w:val="24"/>
          <w:szCs w:val="24"/>
        </w:rPr>
        <w:t>能效、低耗、绿色、智能，有效降低能源消耗和生产成本，为企业带来持续效益，已占据国内炼钢工业的主导地位。</w:t>
      </w:r>
    </w:p>
    <w:p w:rsidR="005068CD" w:rsidRDefault="005068CD" w:rsidP="00D1552F">
      <w:pPr>
        <w:spacing w:line="44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068CD">
        <w:rPr>
          <w:rFonts w:ascii="宋体" w:eastAsia="宋体" w:hAnsi="宋体" w:hint="eastAsia"/>
          <w:sz w:val="24"/>
          <w:szCs w:val="24"/>
        </w:rPr>
        <w:t>因此，急需制定统一的</w:t>
      </w:r>
      <w:r w:rsidR="00D1552F">
        <w:rPr>
          <w:rFonts w:ascii="宋体" w:eastAsia="宋体" w:hAnsi="宋体" w:hint="eastAsia"/>
          <w:sz w:val="24"/>
          <w:szCs w:val="24"/>
        </w:rPr>
        <w:t>质量分级评估</w:t>
      </w:r>
      <w:r w:rsidRPr="005068CD">
        <w:rPr>
          <w:rFonts w:ascii="宋体" w:eastAsia="宋体" w:hAnsi="宋体" w:hint="eastAsia"/>
          <w:sz w:val="24"/>
          <w:szCs w:val="24"/>
        </w:rPr>
        <w:t>标准，完善</w:t>
      </w:r>
      <w:r w:rsidR="00D1552F">
        <w:rPr>
          <w:rFonts w:ascii="宋体" w:eastAsia="宋体" w:hAnsi="宋体" w:hint="eastAsia"/>
          <w:sz w:val="24"/>
          <w:szCs w:val="24"/>
        </w:rPr>
        <w:t>连续加料</w:t>
      </w:r>
      <w:r w:rsidRPr="005068CD">
        <w:rPr>
          <w:rFonts w:ascii="宋体" w:eastAsia="宋体" w:hAnsi="宋体" w:hint="eastAsia"/>
          <w:sz w:val="24"/>
          <w:szCs w:val="24"/>
        </w:rPr>
        <w:t>电弧炉炼钢系统标准体系，充分结合国际国外在绿色制造方面的工作基础和发展趋势，提高我国绿色制造标准国际化水平，分享我国绿色制造的先进经验。标准发布后，有望成为国际标准，填补国际上关于</w:t>
      </w:r>
      <w:r w:rsidR="00D1552F">
        <w:rPr>
          <w:rFonts w:ascii="宋体" w:eastAsia="宋体" w:hAnsi="宋体" w:hint="eastAsia"/>
          <w:sz w:val="24"/>
          <w:szCs w:val="24"/>
        </w:rPr>
        <w:t>连续加料</w:t>
      </w:r>
      <w:r w:rsidRPr="005068CD">
        <w:rPr>
          <w:rFonts w:ascii="宋体" w:eastAsia="宋体" w:hAnsi="宋体" w:hint="eastAsia"/>
          <w:sz w:val="24"/>
          <w:szCs w:val="24"/>
        </w:rPr>
        <w:t>电弧炉产品绿色设计评价标准的空白。</w:t>
      </w:r>
    </w:p>
    <w:p w:rsidR="00542A0A" w:rsidRDefault="00542A0A" w:rsidP="005068CD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三、是否有对应的国家标准或行业标准</w:t>
      </w:r>
    </w:p>
    <w:p w:rsidR="00542A0A" w:rsidRPr="006E7F08" w:rsidRDefault="00542A0A" w:rsidP="00542A0A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E7F08">
        <w:rPr>
          <w:rFonts w:ascii="宋体" w:eastAsia="宋体" w:hAnsi="宋体" w:hint="eastAsia"/>
          <w:sz w:val="24"/>
          <w:szCs w:val="24"/>
        </w:rPr>
        <w:t>目前尚无对应的国家标准和行业标准。</w:t>
      </w:r>
    </w:p>
    <w:p w:rsidR="00542A0A" w:rsidRPr="004D28BF" w:rsidRDefault="00542A0A" w:rsidP="006C6BF4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E53BB6">
        <w:rPr>
          <w:rFonts w:ascii="宋体" w:eastAsia="宋体" w:hAnsi="宋体" w:hint="eastAsia"/>
          <w:b/>
          <w:sz w:val="24"/>
          <w:szCs w:val="24"/>
        </w:rPr>
        <w:t>四、主要试验（或验证）情况分析</w:t>
      </w:r>
    </w:p>
    <w:p w:rsidR="00542A0A" w:rsidRPr="000F46AE" w:rsidRDefault="00542A0A" w:rsidP="00542A0A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1.</w:t>
      </w:r>
      <w:r w:rsidRPr="000F46AE">
        <w:rPr>
          <w:rFonts w:asciiTheme="minorEastAsia" w:hAnsiTheme="minorEastAsia" w:hint="eastAsia"/>
          <w:b/>
          <w:sz w:val="24"/>
          <w:szCs w:val="24"/>
        </w:rPr>
        <w:t>选取试验验证原则的依据</w:t>
      </w:r>
    </w:p>
    <w:p w:rsidR="00542A0A" w:rsidRPr="000F46AE" w:rsidRDefault="00542A0A" w:rsidP="00542A0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F46AE">
        <w:rPr>
          <w:rFonts w:asciiTheme="minorEastAsia" w:hAnsiTheme="minorEastAsia" w:hint="eastAsia"/>
          <w:sz w:val="24"/>
          <w:szCs w:val="24"/>
        </w:rPr>
        <w:t>根据目前国内</w:t>
      </w:r>
      <w:r>
        <w:rPr>
          <w:rFonts w:asciiTheme="minorEastAsia" w:hAnsiTheme="minorEastAsia" w:hint="eastAsia"/>
          <w:sz w:val="24"/>
          <w:szCs w:val="24"/>
        </w:rPr>
        <w:t>连续加料</w:t>
      </w:r>
      <w:r w:rsidRPr="000F46AE">
        <w:rPr>
          <w:rFonts w:asciiTheme="minorEastAsia" w:hAnsiTheme="minorEastAsia" w:hint="eastAsia"/>
          <w:sz w:val="24"/>
          <w:szCs w:val="24"/>
        </w:rPr>
        <w:t>电弧炉制造企业的实际技术水平，同时考虑用户对</w:t>
      </w:r>
      <w:r>
        <w:rPr>
          <w:rFonts w:asciiTheme="minorEastAsia" w:hAnsiTheme="minorEastAsia" w:hint="eastAsia"/>
          <w:sz w:val="24"/>
          <w:szCs w:val="24"/>
        </w:rPr>
        <w:t>连续加料</w:t>
      </w:r>
      <w:r w:rsidRPr="000F46AE">
        <w:rPr>
          <w:rFonts w:asciiTheme="minorEastAsia" w:hAnsiTheme="minorEastAsia" w:hint="eastAsia"/>
          <w:sz w:val="24"/>
          <w:szCs w:val="24"/>
        </w:rPr>
        <w:t>电弧炉能耗的要求和对</w:t>
      </w:r>
      <w:proofErr w:type="gramStart"/>
      <w:r w:rsidRPr="000F46AE">
        <w:rPr>
          <w:rFonts w:asciiTheme="minorEastAsia" w:hAnsiTheme="minorEastAsia" w:hint="eastAsia"/>
          <w:sz w:val="24"/>
          <w:szCs w:val="24"/>
        </w:rPr>
        <w:t>标国际</w:t>
      </w:r>
      <w:proofErr w:type="gramEnd"/>
      <w:r w:rsidRPr="000F46AE">
        <w:rPr>
          <w:rFonts w:asciiTheme="minorEastAsia" w:hAnsiTheme="minorEastAsia" w:hint="eastAsia"/>
          <w:sz w:val="24"/>
          <w:szCs w:val="24"/>
        </w:rPr>
        <w:t>先进水平</w:t>
      </w:r>
      <w:r>
        <w:rPr>
          <w:rFonts w:asciiTheme="minorEastAsia" w:hAnsiTheme="minorEastAsia" w:hint="eastAsia"/>
          <w:sz w:val="24"/>
          <w:szCs w:val="24"/>
        </w:rPr>
        <w:t>,</w:t>
      </w:r>
      <w:r w:rsidRPr="000F46AE">
        <w:rPr>
          <w:rFonts w:asciiTheme="minorEastAsia" w:hAnsiTheme="minorEastAsia" w:hint="eastAsia"/>
          <w:sz w:val="24"/>
          <w:szCs w:val="24"/>
        </w:rPr>
        <w:t>西安电炉研究所有限公司委托国家电炉质量检验</w:t>
      </w:r>
      <w:r>
        <w:rPr>
          <w:rFonts w:asciiTheme="minorEastAsia" w:hAnsiTheme="minorEastAsia" w:hint="eastAsia"/>
          <w:sz w:val="24"/>
          <w:szCs w:val="24"/>
        </w:rPr>
        <w:t>检测</w:t>
      </w:r>
      <w:r w:rsidRPr="000F46AE">
        <w:rPr>
          <w:rFonts w:asciiTheme="minorEastAsia" w:hAnsiTheme="minorEastAsia" w:hint="eastAsia"/>
          <w:sz w:val="24"/>
          <w:szCs w:val="24"/>
        </w:rPr>
        <w:t>中心结合当前行业状况对</w:t>
      </w:r>
      <w:r>
        <w:rPr>
          <w:rFonts w:asciiTheme="minorEastAsia" w:hAnsiTheme="minorEastAsia" w:hint="eastAsia"/>
          <w:sz w:val="24"/>
          <w:szCs w:val="24"/>
        </w:rPr>
        <w:t>连续加料</w:t>
      </w:r>
      <w:r w:rsidRPr="000F46AE">
        <w:rPr>
          <w:rFonts w:asciiTheme="minorEastAsia" w:hAnsiTheme="minorEastAsia" w:hint="eastAsia"/>
          <w:sz w:val="24"/>
          <w:szCs w:val="24"/>
        </w:rPr>
        <w:t>电弧炉能耗数据进行主</w:t>
      </w:r>
      <w:r w:rsidRPr="000F46AE">
        <w:rPr>
          <w:rFonts w:asciiTheme="minorEastAsia" w:hAnsiTheme="minorEastAsia" w:hint="eastAsia"/>
          <w:sz w:val="24"/>
          <w:szCs w:val="24"/>
        </w:rPr>
        <w:lastRenderedPageBreak/>
        <w:t>要的试验验证分析。</w:t>
      </w:r>
    </w:p>
    <w:p w:rsidR="00542A0A" w:rsidRPr="000F46AE" w:rsidRDefault="00542A0A" w:rsidP="00542A0A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</w:t>
      </w:r>
      <w:r w:rsidRPr="000F46AE">
        <w:rPr>
          <w:rFonts w:asciiTheme="minorEastAsia" w:hAnsiTheme="minorEastAsia" w:hint="eastAsia"/>
          <w:b/>
          <w:sz w:val="24"/>
          <w:szCs w:val="24"/>
        </w:rPr>
        <w:t>主要试验数据</w:t>
      </w:r>
    </w:p>
    <w:p w:rsidR="00542A0A" w:rsidRPr="000F46AE" w:rsidRDefault="00542A0A" w:rsidP="00542A0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F46AE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21</w:t>
      </w:r>
      <w:r w:rsidRPr="000F46AE">
        <w:rPr>
          <w:rFonts w:asciiTheme="minorEastAsia" w:hAnsiTheme="minorEastAsia" w:hint="eastAsia"/>
          <w:sz w:val="24"/>
          <w:szCs w:val="24"/>
        </w:rPr>
        <w:t>年3月～5月，国家电炉质量检验</w:t>
      </w:r>
      <w:r>
        <w:rPr>
          <w:rFonts w:asciiTheme="minorEastAsia" w:hAnsiTheme="minorEastAsia" w:hint="eastAsia"/>
          <w:sz w:val="24"/>
          <w:szCs w:val="24"/>
        </w:rPr>
        <w:t>检测</w:t>
      </w:r>
      <w:r w:rsidRPr="000F46AE">
        <w:rPr>
          <w:rFonts w:asciiTheme="minorEastAsia" w:hAnsiTheme="minorEastAsia" w:hint="eastAsia"/>
          <w:sz w:val="24"/>
          <w:szCs w:val="24"/>
        </w:rPr>
        <w:t>中心通过收集大量的实际生产的能耗数据，对相关数据进行梳理对比分析，提出了四档能耗数据。主要试验数据见表1。</w:t>
      </w:r>
    </w:p>
    <w:p w:rsidR="00542A0A" w:rsidRDefault="00542A0A" w:rsidP="00542A0A">
      <w:pPr>
        <w:pStyle w:val="a"/>
        <w:numPr>
          <w:ilvl w:val="0"/>
          <w:numId w:val="2"/>
        </w:numPr>
        <w:spacing w:before="156" w:after="156"/>
        <w:ind w:left="0"/>
      </w:pPr>
      <w:r>
        <w:rPr>
          <w:rFonts w:hint="eastAsia"/>
        </w:rPr>
        <w:t>单位能耗等级划分及其指标</w:t>
      </w:r>
    </w:p>
    <w:tbl>
      <w:tblPr>
        <w:tblW w:w="8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1350"/>
        <w:gridCol w:w="1530"/>
        <w:gridCol w:w="1418"/>
        <w:gridCol w:w="1580"/>
      </w:tblGrid>
      <w:tr w:rsidR="00542A0A" w:rsidRPr="00EC407B" w:rsidTr="009F59E9">
        <w:trPr>
          <w:trHeight w:val="300"/>
          <w:tblHeader/>
          <w:jc w:val="center"/>
        </w:trPr>
        <w:tc>
          <w:tcPr>
            <w:tcW w:w="2303" w:type="dxa"/>
            <w:vMerge w:val="restart"/>
            <w:shd w:val="clear" w:color="auto" w:fill="auto"/>
            <w:vAlign w:val="center"/>
            <w:hideMark/>
          </w:tcPr>
          <w:p w:rsidR="00542A0A" w:rsidRDefault="00542A0A" w:rsidP="009F59E9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18"/>
                <w:szCs w:val="18"/>
              </w:rPr>
            </w:pPr>
            <w:r w:rsidRPr="00EC407B">
              <w:rPr>
                <w:rFonts w:ascii="宋体" w:hAnsi="宋体" w:cs="宋体" w:hint="eastAsia"/>
                <w:kern w:val="0"/>
                <w:sz w:val="18"/>
                <w:szCs w:val="18"/>
              </w:rPr>
              <w:t>炉子容量</w:t>
            </w:r>
            <w:r w:rsidRPr="00EC407B">
              <w:rPr>
                <w:rFonts w:ascii="宋体" w:hAnsi="宋体" w:cs="宋体" w:hint="eastAsia"/>
                <w:i/>
                <w:iCs/>
                <w:kern w:val="0"/>
                <w:sz w:val="18"/>
                <w:szCs w:val="18"/>
              </w:rPr>
              <w:t>C</w:t>
            </w:r>
          </w:p>
          <w:p w:rsidR="00542A0A" w:rsidRPr="00EC407B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407B">
              <w:rPr>
                <w:rFonts w:ascii="宋体" w:hAnsi="宋体" w:cs="宋体" w:hint="eastAsia"/>
                <w:kern w:val="0"/>
                <w:sz w:val="18"/>
                <w:szCs w:val="18"/>
              </w:rPr>
              <w:t>t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642A">
              <w:rPr>
                <w:rFonts w:ascii="宋体" w:hAnsi="宋体" w:cs="宋体" w:hint="eastAsia"/>
                <w:kern w:val="0"/>
                <w:sz w:val="18"/>
                <w:szCs w:val="18"/>
              </w:rPr>
              <w:t>单位能耗</w:t>
            </w:r>
          </w:p>
          <w:p w:rsidR="00542A0A" w:rsidRPr="0003642A" w:rsidRDefault="00542A0A" w:rsidP="009F59E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 w:rsidRPr="0003642A">
              <w:rPr>
                <w:rFonts w:ascii="宋体" w:eastAsia="宋体" w:hAnsi="宋体"/>
              </w:rPr>
              <w:t>kW•h</w:t>
            </w:r>
            <w:proofErr w:type="spellEnd"/>
            <w:r w:rsidRPr="0003642A">
              <w:rPr>
                <w:rFonts w:ascii="宋体" w:eastAsia="宋体" w:hAnsi="宋体"/>
                <w:sz w:val="18"/>
              </w:rPr>
              <w:t>/t</w:t>
            </w:r>
          </w:p>
        </w:tc>
      </w:tr>
      <w:tr w:rsidR="00542A0A" w:rsidRPr="00EC407B" w:rsidTr="009F59E9">
        <w:trPr>
          <w:trHeight w:val="300"/>
          <w:jc w:val="center"/>
        </w:trPr>
        <w:tc>
          <w:tcPr>
            <w:tcW w:w="2303" w:type="dxa"/>
            <w:vMerge/>
            <w:shd w:val="clear" w:color="auto" w:fill="auto"/>
            <w:vAlign w:val="center"/>
            <w:hideMark/>
          </w:tcPr>
          <w:p w:rsidR="00542A0A" w:rsidRPr="00EC407B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642A">
              <w:rPr>
                <w:rFonts w:ascii="宋体" w:hAnsi="宋体" w:cs="宋体" w:hint="eastAsia"/>
                <w:kern w:val="0"/>
                <w:sz w:val="18"/>
                <w:szCs w:val="18"/>
              </w:rPr>
              <w:t>特等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642A">
              <w:rPr>
                <w:rFonts w:ascii="宋体" w:hAnsi="宋体" w:cs="宋体" w:hint="eastAsia"/>
                <w:kern w:val="0"/>
                <w:sz w:val="18"/>
                <w:szCs w:val="18"/>
              </w:rPr>
              <w:t>一等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642A">
              <w:rPr>
                <w:rFonts w:ascii="宋体" w:hAnsi="宋体" w:cs="宋体" w:hint="eastAsia"/>
                <w:kern w:val="0"/>
                <w:sz w:val="18"/>
                <w:szCs w:val="18"/>
              </w:rPr>
              <w:t>二等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642A">
              <w:rPr>
                <w:rFonts w:ascii="宋体" w:hAnsi="宋体" w:cs="宋体" w:hint="eastAsia"/>
                <w:kern w:val="0"/>
                <w:sz w:val="18"/>
                <w:szCs w:val="18"/>
              </w:rPr>
              <w:t>三等</w:t>
            </w:r>
          </w:p>
        </w:tc>
      </w:tr>
      <w:tr w:rsidR="00542A0A" w:rsidRPr="00EC407B" w:rsidTr="009F59E9">
        <w:trPr>
          <w:trHeight w:val="310"/>
          <w:jc w:val="center"/>
        </w:trPr>
        <w:tc>
          <w:tcPr>
            <w:tcW w:w="2303" w:type="dxa"/>
            <w:shd w:val="clear" w:color="auto" w:fill="auto"/>
            <w:vAlign w:val="center"/>
            <w:hideMark/>
          </w:tcPr>
          <w:p w:rsidR="00542A0A" w:rsidRPr="00EC407B" w:rsidRDefault="00542A0A" w:rsidP="009F59E9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18"/>
                <w:szCs w:val="18"/>
              </w:rPr>
            </w:pPr>
            <w:r w:rsidRPr="00EC407B">
              <w:rPr>
                <w:rFonts w:ascii="宋体" w:hAnsi="宋体" w:cs="宋体" w:hint="eastAsia"/>
                <w:i/>
                <w:iCs/>
                <w:kern w:val="0"/>
                <w:sz w:val="18"/>
                <w:szCs w:val="18"/>
              </w:rPr>
              <w:t>C</w:t>
            </w:r>
            <w:r w:rsidRPr="00EC407B">
              <w:rPr>
                <w:rFonts w:ascii="宋体" w:hAnsi="宋体" w:cs="宋体" w:hint="eastAsia"/>
                <w:kern w:val="0"/>
                <w:sz w:val="18"/>
                <w:szCs w:val="18"/>
              </w:rPr>
              <w:t>＜80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03642A">
              <w:rPr>
                <w:rFonts w:ascii="宋体" w:hAnsi="宋体" w:cs="宋体"/>
                <w:kern w:val="0"/>
                <w:sz w:val="18"/>
                <w:szCs w:val="18"/>
              </w:rPr>
              <w:t>526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03642A">
              <w:rPr>
                <w:rFonts w:ascii="宋体" w:hAnsi="宋体" w:cs="宋体"/>
                <w:kern w:val="0"/>
                <w:sz w:val="18"/>
                <w:szCs w:val="18"/>
              </w:rPr>
              <w:t>536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03642A">
              <w:rPr>
                <w:rFonts w:ascii="宋体" w:hAnsi="宋体" w:cs="宋体"/>
                <w:kern w:val="0"/>
                <w:sz w:val="18"/>
                <w:szCs w:val="18"/>
              </w:rPr>
              <w:t>546</w:t>
            </w:r>
          </w:p>
        </w:tc>
      </w:tr>
      <w:tr w:rsidR="00542A0A" w:rsidRPr="00EC407B" w:rsidTr="009F59E9">
        <w:trPr>
          <w:trHeight w:val="300"/>
          <w:jc w:val="center"/>
        </w:trPr>
        <w:tc>
          <w:tcPr>
            <w:tcW w:w="2303" w:type="dxa"/>
            <w:shd w:val="clear" w:color="auto" w:fill="auto"/>
            <w:vAlign w:val="center"/>
            <w:hideMark/>
          </w:tcPr>
          <w:p w:rsidR="00542A0A" w:rsidRPr="00EC407B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407B">
              <w:rPr>
                <w:rFonts w:ascii="宋体" w:hAnsi="宋体" w:cs="宋体" w:hint="eastAsia"/>
                <w:kern w:val="0"/>
                <w:sz w:val="18"/>
                <w:szCs w:val="18"/>
              </w:rPr>
              <w:t>80≤</w:t>
            </w:r>
            <w:r w:rsidRPr="00EC407B">
              <w:rPr>
                <w:rFonts w:ascii="宋体" w:hAnsi="宋体" w:cs="宋体" w:hint="eastAsia"/>
                <w:i/>
                <w:iCs/>
                <w:kern w:val="0"/>
                <w:sz w:val="18"/>
                <w:szCs w:val="18"/>
              </w:rPr>
              <w:t>C</w:t>
            </w:r>
            <w:r w:rsidRPr="00EC407B">
              <w:rPr>
                <w:rFonts w:ascii="宋体" w:hAnsi="宋体" w:cs="宋体" w:hint="eastAsia"/>
                <w:kern w:val="0"/>
                <w:sz w:val="18"/>
                <w:szCs w:val="18"/>
              </w:rPr>
              <w:t>＜160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03642A">
              <w:rPr>
                <w:rFonts w:ascii="宋体" w:hAnsi="宋体" w:cs="宋体"/>
                <w:kern w:val="0"/>
                <w:sz w:val="18"/>
                <w:szCs w:val="18"/>
              </w:rPr>
              <w:t>493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03642A">
              <w:rPr>
                <w:rFonts w:ascii="宋体" w:hAnsi="宋体" w:cs="宋体"/>
                <w:kern w:val="0"/>
                <w:sz w:val="18"/>
                <w:szCs w:val="18"/>
              </w:rPr>
              <w:t>516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03642A">
              <w:rPr>
                <w:rFonts w:ascii="宋体" w:hAnsi="宋体" w:cs="宋体"/>
                <w:kern w:val="0"/>
                <w:sz w:val="18"/>
                <w:szCs w:val="18"/>
              </w:rPr>
              <w:t>526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03642A">
              <w:rPr>
                <w:rFonts w:ascii="宋体" w:hAnsi="宋体" w:cs="宋体"/>
                <w:kern w:val="0"/>
                <w:sz w:val="18"/>
                <w:szCs w:val="18"/>
              </w:rPr>
              <w:t>536</w:t>
            </w:r>
          </w:p>
        </w:tc>
      </w:tr>
      <w:tr w:rsidR="00542A0A" w:rsidRPr="00EC407B" w:rsidTr="009F59E9">
        <w:trPr>
          <w:trHeight w:val="300"/>
          <w:jc w:val="center"/>
        </w:trPr>
        <w:tc>
          <w:tcPr>
            <w:tcW w:w="2303" w:type="dxa"/>
            <w:shd w:val="clear" w:color="auto" w:fill="auto"/>
            <w:vAlign w:val="center"/>
            <w:hideMark/>
          </w:tcPr>
          <w:p w:rsidR="00542A0A" w:rsidRPr="00EC407B" w:rsidRDefault="00542A0A" w:rsidP="009F59E9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18"/>
                <w:szCs w:val="18"/>
              </w:rPr>
            </w:pPr>
            <w:r w:rsidRPr="00EC407B">
              <w:rPr>
                <w:rFonts w:ascii="宋体" w:hAnsi="宋体" w:cs="宋体" w:hint="eastAsia"/>
                <w:i/>
                <w:iCs/>
                <w:kern w:val="0"/>
                <w:sz w:val="18"/>
                <w:szCs w:val="18"/>
              </w:rPr>
              <w:t>C</w:t>
            </w:r>
            <w:r w:rsidRPr="00EC407B">
              <w:rPr>
                <w:rFonts w:ascii="宋体" w:hAnsi="宋体" w:cs="宋体" w:hint="eastAsia"/>
                <w:kern w:val="0"/>
                <w:sz w:val="18"/>
                <w:szCs w:val="18"/>
              </w:rPr>
              <w:t>≥160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03642A">
              <w:rPr>
                <w:rFonts w:ascii="宋体" w:hAnsi="宋体" w:cs="宋体"/>
                <w:kern w:val="0"/>
                <w:sz w:val="18"/>
                <w:szCs w:val="18"/>
              </w:rPr>
              <w:t>478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03642A">
              <w:rPr>
                <w:rFonts w:ascii="宋体" w:hAnsi="宋体" w:cs="宋体"/>
                <w:kern w:val="0"/>
                <w:sz w:val="18"/>
                <w:szCs w:val="18"/>
              </w:rPr>
              <w:t>496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03642A">
              <w:rPr>
                <w:rFonts w:ascii="宋体" w:hAnsi="宋体" w:cs="宋体"/>
                <w:kern w:val="0"/>
                <w:sz w:val="18"/>
                <w:szCs w:val="18"/>
              </w:rPr>
              <w:t>506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42A0A" w:rsidRPr="0003642A" w:rsidRDefault="00542A0A" w:rsidP="009F59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 w:rsidRPr="0003642A">
              <w:rPr>
                <w:rFonts w:ascii="宋体" w:hAnsi="宋体" w:cs="宋体"/>
                <w:kern w:val="0"/>
                <w:sz w:val="18"/>
                <w:szCs w:val="18"/>
              </w:rPr>
              <w:t>516</w:t>
            </w:r>
          </w:p>
        </w:tc>
      </w:tr>
      <w:tr w:rsidR="00542A0A" w:rsidRPr="00EC407B" w:rsidTr="009F59E9">
        <w:trPr>
          <w:trHeight w:val="300"/>
          <w:jc w:val="center"/>
        </w:trPr>
        <w:tc>
          <w:tcPr>
            <w:tcW w:w="8181" w:type="dxa"/>
            <w:gridSpan w:val="5"/>
            <w:shd w:val="clear" w:color="auto" w:fill="auto"/>
            <w:vAlign w:val="center"/>
            <w:hideMark/>
          </w:tcPr>
          <w:p w:rsidR="00542A0A" w:rsidRPr="00325D71" w:rsidRDefault="00542A0A" w:rsidP="009F59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0D4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注1：</w:t>
            </w:r>
            <w:r w:rsidRPr="00325D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钢水出钢温度为1610℃，金属收得率为</w:t>
            </w:r>
            <w:r w:rsidRPr="00325D71"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  <w:r w:rsidRPr="00325D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条件下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542A0A" w:rsidRPr="00325D71" w:rsidRDefault="00542A0A" w:rsidP="009F59E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30D4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注2：</w:t>
            </w:r>
            <w:r w:rsidRPr="00325D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表中所列能耗参数为冶炼普通碳素钢种的数值，若要冶炼其他钢种，应视具体情况予以修正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542A0A" w:rsidRPr="00EC407B" w:rsidRDefault="00542A0A" w:rsidP="009F59E9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18"/>
                <w:szCs w:val="18"/>
              </w:rPr>
            </w:pPr>
            <w:r w:rsidRPr="00830D4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注</w:t>
            </w:r>
            <w:r w:rsidRPr="00830D48">
              <w:rPr>
                <w:rFonts w:ascii="黑体" w:eastAsia="黑体" w:hAnsi="黑体" w:cs="宋体"/>
                <w:kern w:val="0"/>
                <w:sz w:val="18"/>
                <w:szCs w:val="18"/>
              </w:rPr>
              <w:t>3</w:t>
            </w:r>
            <w:r w:rsidRPr="00830D4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：</w:t>
            </w:r>
            <w:r w:rsidRPr="00325D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若碳粉、天然气消耗和金属收得率有所不同，应根据具体情况予以修正。</w:t>
            </w:r>
          </w:p>
        </w:tc>
      </w:tr>
    </w:tbl>
    <w:p w:rsidR="00542A0A" w:rsidRPr="000F46AE" w:rsidRDefault="00542A0A" w:rsidP="00542A0A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</w:t>
      </w:r>
      <w:r w:rsidRPr="000F46AE">
        <w:rPr>
          <w:rFonts w:asciiTheme="minorEastAsia" w:hAnsiTheme="minorEastAsia" w:hint="eastAsia"/>
          <w:b/>
          <w:sz w:val="24"/>
          <w:szCs w:val="24"/>
        </w:rPr>
        <w:t>试验数据分析</w:t>
      </w:r>
    </w:p>
    <w:p w:rsidR="00542A0A" w:rsidRPr="000F46AE" w:rsidRDefault="00542A0A" w:rsidP="00542A0A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F46AE">
        <w:rPr>
          <w:rFonts w:asciiTheme="minorEastAsia" w:hAnsiTheme="minorEastAsia" w:hint="eastAsia"/>
          <w:sz w:val="24"/>
          <w:szCs w:val="24"/>
        </w:rPr>
        <w:t>表1中所列能耗数值范围既能涵盖国内大部分</w:t>
      </w:r>
      <w:r>
        <w:rPr>
          <w:rFonts w:asciiTheme="minorEastAsia" w:hAnsiTheme="minorEastAsia" w:hint="eastAsia"/>
          <w:sz w:val="24"/>
          <w:szCs w:val="24"/>
        </w:rPr>
        <w:t>连续加料</w:t>
      </w:r>
      <w:r w:rsidRPr="000F46AE">
        <w:rPr>
          <w:rFonts w:asciiTheme="minorEastAsia" w:hAnsiTheme="minorEastAsia" w:hint="eastAsia"/>
          <w:sz w:val="24"/>
          <w:szCs w:val="24"/>
        </w:rPr>
        <w:t>电弧炉制造企业生产的电弧炉产品，又有一定的先进性。经过广泛征求意见，证明本</w:t>
      </w:r>
      <w:r>
        <w:rPr>
          <w:rFonts w:asciiTheme="minorEastAsia" w:hAnsiTheme="minorEastAsia" w:hint="eastAsia"/>
          <w:sz w:val="24"/>
          <w:szCs w:val="24"/>
        </w:rPr>
        <w:t>文件</w:t>
      </w:r>
      <w:r w:rsidRPr="000F46AE">
        <w:rPr>
          <w:rFonts w:asciiTheme="minorEastAsia" w:hAnsiTheme="minorEastAsia" w:hint="eastAsia"/>
          <w:sz w:val="24"/>
          <w:szCs w:val="24"/>
        </w:rPr>
        <w:t>规定的能耗参数和技术要求先进合理、切实可行。</w:t>
      </w:r>
    </w:p>
    <w:p w:rsidR="00CE1A06" w:rsidRPr="00D45E81" w:rsidRDefault="00CE1A06" w:rsidP="006C6BF4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Pr="00D45E81">
        <w:rPr>
          <w:rFonts w:ascii="宋体" w:eastAsia="宋体" w:hAnsi="宋体" w:hint="eastAsia"/>
          <w:b/>
          <w:sz w:val="24"/>
          <w:szCs w:val="24"/>
        </w:rPr>
        <w:t>、标准中涉及专利的情况</w:t>
      </w:r>
    </w:p>
    <w:p w:rsidR="00CE1A06" w:rsidRPr="00D45E81" w:rsidRDefault="00CE1A06" w:rsidP="00CE1A06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45E81">
        <w:rPr>
          <w:rFonts w:ascii="宋体" w:eastAsia="宋体" w:hAnsi="宋体" w:hint="eastAsia"/>
          <w:sz w:val="24"/>
          <w:szCs w:val="24"/>
        </w:rPr>
        <w:t>本文件不涉及专利问题。</w:t>
      </w:r>
    </w:p>
    <w:p w:rsidR="00CE1A06" w:rsidRPr="004D28BF" w:rsidRDefault="00CE1A06" w:rsidP="006C6BF4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 w:rsidRPr="004D28BF">
        <w:rPr>
          <w:rFonts w:ascii="宋体" w:eastAsia="宋体" w:hAnsi="宋体" w:hint="eastAsia"/>
          <w:b/>
          <w:sz w:val="24"/>
          <w:szCs w:val="24"/>
        </w:rPr>
        <w:t>、预期达到的社会效益、对产业发展的作用等情况</w:t>
      </w:r>
    </w:p>
    <w:p w:rsidR="005F6A45" w:rsidRPr="005B4FBD" w:rsidRDefault="005F6A45" w:rsidP="005F6A45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B4FBD">
        <w:rPr>
          <w:rFonts w:ascii="宋体" w:eastAsia="宋体" w:hAnsi="宋体" w:hint="eastAsia"/>
          <w:sz w:val="24"/>
          <w:szCs w:val="24"/>
        </w:rPr>
        <w:t>近年来国家不断出台政策鼓励电弧炉短流程炼钢，2019年工信部《关于引导电弧炉短流程炼钢发展的指导意见》（工厅原（2019）634号）明确提出“有序发展电弧炉</w:t>
      </w:r>
      <w:r w:rsidR="009351B8">
        <w:rPr>
          <w:rFonts w:ascii="宋体" w:eastAsia="宋体" w:hAnsi="宋体" w:hint="eastAsia"/>
          <w:sz w:val="24"/>
          <w:szCs w:val="24"/>
        </w:rPr>
        <w:t>短流程炼钢工艺，已成为钢铁工业实现结构优化、绿色发展的迫切需要</w:t>
      </w:r>
      <w:r w:rsidRPr="005B4FBD">
        <w:rPr>
          <w:rFonts w:ascii="宋体" w:eastAsia="宋体" w:hAnsi="宋体" w:hint="eastAsia"/>
          <w:sz w:val="24"/>
          <w:szCs w:val="24"/>
        </w:rPr>
        <w:t>”。</w:t>
      </w:r>
    </w:p>
    <w:p w:rsidR="005F6A45" w:rsidRPr="005B4FBD" w:rsidRDefault="005F6A45" w:rsidP="005F6A45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5B4FBD">
        <w:rPr>
          <w:rFonts w:ascii="宋体" w:eastAsia="宋体" w:hAnsi="宋体" w:hint="eastAsia"/>
          <w:sz w:val="24"/>
        </w:rPr>
        <w:t>同时，工信部在《推动钢铁工业高质量发展的指导意见》中指出，积极发展新型电弧炉装备，并完善相关标准体系。连续加料电弧炉作为一种新型电弧炉短流程炼钢工艺，其装备能效</w:t>
      </w:r>
      <w:r w:rsidR="009351B8" w:rsidRPr="005B4FBD">
        <w:rPr>
          <w:rFonts w:ascii="宋体" w:eastAsia="宋体" w:hAnsi="宋体" w:hint="eastAsia"/>
          <w:sz w:val="24"/>
        </w:rPr>
        <w:t>高</w:t>
      </w:r>
      <w:r w:rsidRPr="005B4FBD">
        <w:rPr>
          <w:rFonts w:ascii="宋体" w:eastAsia="宋体" w:hAnsi="宋体" w:hint="eastAsia"/>
          <w:sz w:val="24"/>
        </w:rPr>
        <w:t>、低耗、绿色、智能，降低了能源消耗和生产成本，改变了以高炉—转炉的长流程冶炼的碳排放量和节能减排的现状，为企业带来持续效益，已占据国内电弧炉</w:t>
      </w:r>
      <w:r w:rsidR="003559FA" w:rsidRPr="005B4FBD">
        <w:rPr>
          <w:rFonts w:ascii="宋体" w:eastAsia="宋体" w:hAnsi="宋体" w:hint="eastAsia"/>
          <w:sz w:val="24"/>
        </w:rPr>
        <w:t>产品市场的</w:t>
      </w:r>
      <w:r w:rsidRPr="005B4FBD">
        <w:rPr>
          <w:rFonts w:ascii="宋体" w:eastAsia="宋体" w:hAnsi="宋体" w:hint="eastAsia"/>
          <w:sz w:val="24"/>
        </w:rPr>
        <w:t>主导地位。</w:t>
      </w:r>
    </w:p>
    <w:p w:rsidR="005F6A45" w:rsidRPr="005B4FBD" w:rsidRDefault="005F6A45" w:rsidP="005F6A45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5B4FBD">
        <w:rPr>
          <w:rFonts w:ascii="宋体" w:eastAsia="宋体" w:hAnsi="宋体" w:hint="eastAsia"/>
          <w:sz w:val="24"/>
        </w:rPr>
        <w:t>然而我国有关电弧炉的国家标准或行业标准制定都比较早，内容没有更新，</w:t>
      </w:r>
      <w:r w:rsidRPr="005B4FBD">
        <w:rPr>
          <w:rFonts w:ascii="宋体" w:eastAsia="宋体" w:hAnsi="宋体" w:hint="eastAsia"/>
          <w:sz w:val="24"/>
        </w:rPr>
        <w:lastRenderedPageBreak/>
        <w:t>与当前连续加料电弧炉技术快速发展不适应。制定连续加料电弧炉质量</w:t>
      </w:r>
      <w:r w:rsidR="00CE1A06">
        <w:rPr>
          <w:rFonts w:ascii="宋体" w:eastAsia="宋体" w:hAnsi="宋体" w:hint="eastAsia"/>
          <w:sz w:val="24"/>
        </w:rPr>
        <w:t>分级</w:t>
      </w:r>
      <w:r w:rsidRPr="005B4FBD">
        <w:rPr>
          <w:rFonts w:ascii="宋体" w:eastAsia="宋体" w:hAnsi="宋体" w:hint="eastAsia"/>
          <w:sz w:val="24"/>
        </w:rPr>
        <w:t>标准，有助于促进新的节能产品以及节能技术的推广应用，全面提高连续加料电弧炉的技术水平，促进电弧炉及相关</w:t>
      </w:r>
      <w:r w:rsidR="009351B8">
        <w:rPr>
          <w:rFonts w:ascii="宋体" w:eastAsia="宋体" w:hAnsi="宋体" w:hint="eastAsia"/>
          <w:sz w:val="24"/>
        </w:rPr>
        <w:t>产业健康发展，增强我国连续加料电弧炉核心技术的掌控能力和竞争力，为实现中国向世界承诺的“碳达峰”和“碳中和”</w:t>
      </w:r>
      <w:r w:rsidR="00534A42" w:rsidRPr="005B4FBD">
        <w:rPr>
          <w:rFonts w:ascii="宋体" w:eastAsia="宋体" w:hAnsi="宋体" w:hint="eastAsia"/>
          <w:sz w:val="24"/>
        </w:rPr>
        <w:t>目标做出重大贡献。</w:t>
      </w:r>
    </w:p>
    <w:p w:rsidR="00CE1A06" w:rsidRPr="00D45E81" w:rsidRDefault="00CE1A06" w:rsidP="006C6BF4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Pr="00D45E81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采用国际标准和国外先进标准情况</w:t>
      </w:r>
    </w:p>
    <w:p w:rsidR="00CE1A06" w:rsidRPr="00D45E81" w:rsidRDefault="00CE1A06" w:rsidP="00CE1A06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 w:rsidRPr="00D45E81">
        <w:rPr>
          <w:rFonts w:ascii="宋体" w:eastAsia="宋体" w:hAnsi="宋体" w:cs="宋体" w:hint="eastAsia"/>
          <w:sz w:val="24"/>
        </w:rPr>
        <w:t>本文件在制定过程中没有查询到相应的国际、国外标准，因此没有采标。</w:t>
      </w:r>
    </w:p>
    <w:p w:rsidR="00CE1A06" w:rsidRPr="00D45E81" w:rsidRDefault="00CE1A06" w:rsidP="00CE1A06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 w:rsidRPr="00D45E81">
        <w:rPr>
          <w:rFonts w:ascii="宋体" w:eastAsia="宋体" w:hAnsi="宋体" w:cs="宋体" w:hint="eastAsia"/>
          <w:sz w:val="24"/>
        </w:rPr>
        <w:t>本文件为国内先进水平。</w:t>
      </w:r>
    </w:p>
    <w:p w:rsidR="00CE1A06" w:rsidRPr="00D45E81" w:rsidRDefault="00CE1A06" w:rsidP="006C6BF4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八</w:t>
      </w:r>
      <w:r w:rsidRPr="00D45E81">
        <w:rPr>
          <w:rFonts w:ascii="宋体" w:eastAsia="宋体" w:hAnsi="宋体" w:hint="eastAsia"/>
          <w:b/>
          <w:sz w:val="24"/>
          <w:szCs w:val="24"/>
        </w:rPr>
        <w:t>、与现行相关法律、法规、规章及相关标准，特别是强制性标准的协调性</w:t>
      </w:r>
    </w:p>
    <w:p w:rsidR="00CE1A06" w:rsidRPr="00D45E81" w:rsidRDefault="00CE1A06" w:rsidP="00CE1A06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45E81">
        <w:rPr>
          <w:rFonts w:ascii="宋体" w:eastAsia="宋体" w:hAnsi="宋体" w:hint="eastAsia"/>
          <w:sz w:val="24"/>
          <w:szCs w:val="24"/>
        </w:rPr>
        <w:t>本文件属于机械工业节能与综合利用标准体系，“能源节约”小类中“能源消耗限额</w:t>
      </w:r>
      <w:r>
        <w:rPr>
          <w:rFonts w:ascii="宋体" w:eastAsia="宋体" w:hAnsi="宋体" w:hint="eastAsia"/>
          <w:sz w:val="24"/>
          <w:szCs w:val="24"/>
        </w:rPr>
        <w:t>”方面的标准</w:t>
      </w:r>
      <w:r w:rsidRPr="00D45E81">
        <w:rPr>
          <w:rFonts w:ascii="宋体" w:eastAsia="宋体" w:hAnsi="宋体" w:hint="eastAsia"/>
          <w:sz w:val="24"/>
          <w:szCs w:val="24"/>
        </w:rPr>
        <w:t>。</w:t>
      </w:r>
    </w:p>
    <w:p w:rsidR="00CE1A06" w:rsidRPr="00D45E81" w:rsidRDefault="00CE1A06" w:rsidP="00CE1A06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45E81">
        <w:rPr>
          <w:rFonts w:ascii="宋体" w:eastAsia="宋体" w:hAnsi="宋体" w:hint="eastAsia"/>
          <w:sz w:val="24"/>
          <w:szCs w:val="24"/>
        </w:rPr>
        <w:t>本文件与现行相关法律、法规、规章及相关标准协调一致。</w:t>
      </w:r>
    </w:p>
    <w:p w:rsidR="00CE1A06" w:rsidRPr="00D45E81" w:rsidRDefault="00CE1A06" w:rsidP="006C6BF4">
      <w:pPr>
        <w:spacing w:beforeLines="50" w:afterLines="50"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九</w:t>
      </w:r>
      <w:r w:rsidRPr="00D45E81">
        <w:rPr>
          <w:rFonts w:ascii="宋体" w:eastAsia="宋体" w:hAnsi="宋体" w:hint="eastAsia"/>
          <w:b/>
          <w:sz w:val="24"/>
          <w:szCs w:val="24"/>
        </w:rPr>
        <w:t>、重大分歧意见的处理经过和依据</w:t>
      </w:r>
    </w:p>
    <w:p w:rsidR="00CE1A06" w:rsidRDefault="00CE1A06" w:rsidP="00CE1A06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本文件制定过程中</w:t>
      </w:r>
      <w:r w:rsidRPr="00030D89">
        <w:rPr>
          <w:rFonts w:asciiTheme="minorEastAsia" w:hAnsiTheme="minorEastAsia" w:hint="eastAsia"/>
          <w:sz w:val="24"/>
          <w:szCs w:val="24"/>
        </w:rPr>
        <w:t>无</w:t>
      </w:r>
      <w:r>
        <w:rPr>
          <w:rFonts w:asciiTheme="minorEastAsia" w:hAnsiTheme="minorEastAsia" w:hint="eastAsia"/>
          <w:sz w:val="24"/>
          <w:szCs w:val="24"/>
        </w:rPr>
        <w:t>重大分歧意见。</w:t>
      </w:r>
    </w:p>
    <w:p w:rsidR="00CE1A06" w:rsidRPr="00030D89" w:rsidRDefault="00CE1A06" w:rsidP="006C6BF4">
      <w:pPr>
        <w:spacing w:beforeLines="50" w:afterLines="50"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十</w:t>
      </w:r>
      <w:r w:rsidRPr="00030D89">
        <w:rPr>
          <w:rFonts w:asciiTheme="minorEastAsia" w:hAnsiTheme="minorEastAsia" w:hint="eastAsia"/>
          <w:b/>
          <w:sz w:val="24"/>
          <w:szCs w:val="24"/>
        </w:rPr>
        <w:t>、其他应予说明的事项</w:t>
      </w:r>
    </w:p>
    <w:p w:rsidR="00CE1A06" w:rsidRDefault="00CE1A06" w:rsidP="00CE1A06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无。</w:t>
      </w:r>
    </w:p>
    <w:p w:rsidR="00CE1A06" w:rsidRDefault="00CE1A06" w:rsidP="00CE1A06">
      <w:pPr>
        <w:spacing w:line="44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《连续加料电弧炉质量分级规范》标准编制工作组</w:t>
      </w:r>
    </w:p>
    <w:p w:rsidR="00CE1A06" w:rsidRPr="00030D89" w:rsidRDefault="00CE1A06" w:rsidP="00CE1A06">
      <w:pPr>
        <w:spacing w:line="440" w:lineRule="exact"/>
        <w:ind w:right="192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2022年</w:t>
      </w:r>
      <w:r w:rsidR="005068CD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</w:p>
    <w:p w:rsidR="00030D89" w:rsidRPr="003C7E7F" w:rsidRDefault="00030D89" w:rsidP="00B26503">
      <w:pPr>
        <w:spacing w:beforeLines="50" w:afterLines="50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030D89" w:rsidRPr="003C7E7F" w:rsidSect="00EC082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53" w:rsidRDefault="00470253" w:rsidP="00C02284">
      <w:r>
        <w:separator/>
      </w:r>
    </w:p>
  </w:endnote>
  <w:endnote w:type="continuationSeparator" w:id="0">
    <w:p w:rsidR="00470253" w:rsidRDefault="00470253" w:rsidP="00C0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53" w:rsidRDefault="00470253" w:rsidP="00C02284">
      <w:r>
        <w:separator/>
      </w:r>
    </w:p>
  </w:footnote>
  <w:footnote w:type="continuationSeparator" w:id="0">
    <w:p w:rsidR="00470253" w:rsidRDefault="00470253" w:rsidP="00C02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C3" w:rsidRDefault="00711AC3" w:rsidP="00711AC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4C7"/>
    <w:multiLevelType w:val="multilevel"/>
    <w:tmpl w:val="082A933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C8601B6"/>
    <w:multiLevelType w:val="hybridMultilevel"/>
    <w:tmpl w:val="88B0662E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DBF583A"/>
    <w:multiLevelType w:val="multilevel"/>
    <w:tmpl w:val="1DBF583A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Ansi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</w:abstractNum>
  <w:abstractNum w:abstractNumId="3">
    <w:nsid w:val="267E710B"/>
    <w:multiLevelType w:val="hybridMultilevel"/>
    <w:tmpl w:val="D5802914"/>
    <w:lvl w:ilvl="0" w:tplc="1A6019DE">
      <w:start w:val="1"/>
      <w:numFmt w:val="lowerLetter"/>
      <w:lvlText w:val="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00C2B60"/>
    <w:multiLevelType w:val="hybridMultilevel"/>
    <w:tmpl w:val="88F21540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81C00D3"/>
    <w:multiLevelType w:val="hybridMultilevel"/>
    <w:tmpl w:val="35568FA2"/>
    <w:lvl w:ilvl="0" w:tplc="234809CC">
      <w:start w:val="1"/>
      <w:numFmt w:val="lowerLetter"/>
      <w:lvlText w:val="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46260FA"/>
    <w:multiLevelType w:val="multilevel"/>
    <w:tmpl w:val="646260FA"/>
    <w:lvl w:ilvl="0">
      <w:start w:val="1"/>
      <w:numFmt w:val="decimal"/>
      <w:pStyle w:val="a0"/>
      <w:suff w:val="nothing"/>
      <w:lvlText w:val="表%1　"/>
      <w:lvlJc w:val="left"/>
      <w:pPr>
        <w:ind w:left="2977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3969"/>
        </w:tabs>
        <w:ind w:left="396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961"/>
        </w:tabs>
        <w:ind w:left="496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528"/>
        </w:tabs>
        <w:ind w:left="552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237"/>
        </w:tabs>
        <w:ind w:left="623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04"/>
        </w:tabs>
        <w:ind w:left="680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371"/>
        </w:tabs>
        <w:ind w:left="737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79"/>
        </w:tabs>
        <w:ind w:left="8079" w:hanging="170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284"/>
    <w:rsid w:val="00030D89"/>
    <w:rsid w:val="000553FF"/>
    <w:rsid w:val="000577E3"/>
    <w:rsid w:val="000E762B"/>
    <w:rsid w:val="001026CE"/>
    <w:rsid w:val="00114222"/>
    <w:rsid w:val="00127118"/>
    <w:rsid w:val="00174E32"/>
    <w:rsid w:val="00180F03"/>
    <w:rsid w:val="001A4A63"/>
    <w:rsid w:val="001D1B0A"/>
    <w:rsid w:val="00240F19"/>
    <w:rsid w:val="002B476B"/>
    <w:rsid w:val="002B76D9"/>
    <w:rsid w:val="00341B92"/>
    <w:rsid w:val="003432D4"/>
    <w:rsid w:val="003524FD"/>
    <w:rsid w:val="00353956"/>
    <w:rsid w:val="003559FA"/>
    <w:rsid w:val="0036626B"/>
    <w:rsid w:val="00372928"/>
    <w:rsid w:val="003A2CB1"/>
    <w:rsid w:val="003A4448"/>
    <w:rsid w:val="003B1845"/>
    <w:rsid w:val="003C7E7F"/>
    <w:rsid w:val="003F103B"/>
    <w:rsid w:val="004028B3"/>
    <w:rsid w:val="00407791"/>
    <w:rsid w:val="00410E9F"/>
    <w:rsid w:val="0043607F"/>
    <w:rsid w:val="00456EC9"/>
    <w:rsid w:val="00470253"/>
    <w:rsid w:val="00471EA7"/>
    <w:rsid w:val="005033B6"/>
    <w:rsid w:val="005068CD"/>
    <w:rsid w:val="005309FC"/>
    <w:rsid w:val="00534A42"/>
    <w:rsid w:val="00537E80"/>
    <w:rsid w:val="00542A0A"/>
    <w:rsid w:val="00574379"/>
    <w:rsid w:val="00583DC5"/>
    <w:rsid w:val="00585183"/>
    <w:rsid w:val="005B4FBD"/>
    <w:rsid w:val="005E5F7C"/>
    <w:rsid w:val="005F0EA0"/>
    <w:rsid w:val="005F2F2B"/>
    <w:rsid w:val="005F4006"/>
    <w:rsid w:val="005F6A45"/>
    <w:rsid w:val="00651055"/>
    <w:rsid w:val="0065314B"/>
    <w:rsid w:val="00687C79"/>
    <w:rsid w:val="006C330F"/>
    <w:rsid w:val="006C6BF4"/>
    <w:rsid w:val="006E5EEE"/>
    <w:rsid w:val="00711AC3"/>
    <w:rsid w:val="00714742"/>
    <w:rsid w:val="007733C2"/>
    <w:rsid w:val="00813D6A"/>
    <w:rsid w:val="00892554"/>
    <w:rsid w:val="00897395"/>
    <w:rsid w:val="008C2B80"/>
    <w:rsid w:val="008C4538"/>
    <w:rsid w:val="008E7A4C"/>
    <w:rsid w:val="008E7C04"/>
    <w:rsid w:val="00907AB2"/>
    <w:rsid w:val="009351B8"/>
    <w:rsid w:val="00951A88"/>
    <w:rsid w:val="009528FE"/>
    <w:rsid w:val="00964351"/>
    <w:rsid w:val="009A658E"/>
    <w:rsid w:val="009D56C7"/>
    <w:rsid w:val="009E7595"/>
    <w:rsid w:val="00A053C1"/>
    <w:rsid w:val="00A76BC6"/>
    <w:rsid w:val="00A95999"/>
    <w:rsid w:val="00AA1B74"/>
    <w:rsid w:val="00AF3155"/>
    <w:rsid w:val="00B12436"/>
    <w:rsid w:val="00B26503"/>
    <w:rsid w:val="00B410DB"/>
    <w:rsid w:val="00B87C8A"/>
    <w:rsid w:val="00B92ADC"/>
    <w:rsid w:val="00BA228F"/>
    <w:rsid w:val="00BF701A"/>
    <w:rsid w:val="00C02284"/>
    <w:rsid w:val="00C0651B"/>
    <w:rsid w:val="00C33B38"/>
    <w:rsid w:val="00C445EA"/>
    <w:rsid w:val="00C532DE"/>
    <w:rsid w:val="00CA04DF"/>
    <w:rsid w:val="00CC0A9F"/>
    <w:rsid w:val="00CC2D8B"/>
    <w:rsid w:val="00CE168D"/>
    <w:rsid w:val="00CE1A06"/>
    <w:rsid w:val="00CF6B64"/>
    <w:rsid w:val="00D02E0B"/>
    <w:rsid w:val="00D05703"/>
    <w:rsid w:val="00D1552F"/>
    <w:rsid w:val="00D234BD"/>
    <w:rsid w:val="00D27748"/>
    <w:rsid w:val="00D523D4"/>
    <w:rsid w:val="00DC793D"/>
    <w:rsid w:val="00DE2156"/>
    <w:rsid w:val="00DE7B96"/>
    <w:rsid w:val="00E34839"/>
    <w:rsid w:val="00EC03FF"/>
    <w:rsid w:val="00EC082A"/>
    <w:rsid w:val="00ED3470"/>
    <w:rsid w:val="00F15C43"/>
    <w:rsid w:val="00F22496"/>
    <w:rsid w:val="00F96B9A"/>
    <w:rsid w:val="00FB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082A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0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C02284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C0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C02284"/>
    <w:rPr>
      <w:sz w:val="18"/>
      <w:szCs w:val="18"/>
    </w:rPr>
  </w:style>
  <w:style w:type="paragraph" w:customStyle="1" w:styleId="a0">
    <w:name w:val="注×：（正文）"/>
    <w:rsid w:val="005F4006"/>
    <w:pPr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正文表标题"/>
    <w:next w:val="a1"/>
    <w:qFormat/>
    <w:rsid w:val="005F4006"/>
    <w:pPr>
      <w:numPr>
        <w:numId w:val="3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7">
    <w:name w:val="段"/>
    <w:link w:val="Char1"/>
    <w:qFormat/>
    <w:rsid w:val="0065314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段 Char"/>
    <w:basedOn w:val="a2"/>
    <w:link w:val="a7"/>
    <w:rsid w:val="0065314B"/>
    <w:rPr>
      <w:rFonts w:ascii="宋体" w:eastAsia="宋体" w:hAnsi="Times New Roman" w:cs="Times New Roman"/>
      <w:kern w:val="0"/>
      <w:szCs w:val="20"/>
    </w:rPr>
  </w:style>
  <w:style w:type="paragraph" w:styleId="a8">
    <w:name w:val="List Paragraph"/>
    <w:basedOn w:val="a1"/>
    <w:uiPriority w:val="34"/>
    <w:qFormat/>
    <w:rsid w:val="006C6B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曹姣</dc:creator>
  <cp:keywords/>
  <dc:description/>
  <cp:lastModifiedBy>曹姣</cp:lastModifiedBy>
  <cp:revision>135</cp:revision>
  <dcterms:created xsi:type="dcterms:W3CDTF">2020-12-24T02:02:00Z</dcterms:created>
  <dcterms:modified xsi:type="dcterms:W3CDTF">2022-04-13T09:24:00Z</dcterms:modified>
</cp:coreProperties>
</file>